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02171" w14:textId="77777777" w:rsidR="00EC39F3" w:rsidRPr="00DC274D" w:rsidRDefault="00EC39F3" w:rsidP="00EC39F3">
      <w:pPr>
        <w:spacing w:line="276" w:lineRule="auto"/>
        <w:contextualSpacing/>
        <w:rPr>
          <w:rFonts w:cs="Arial"/>
          <w:b/>
          <w:sz w:val="36"/>
          <w:szCs w:val="36"/>
        </w:rPr>
      </w:pPr>
      <w:r w:rsidRPr="00DC274D">
        <w:rPr>
          <w:b/>
          <w:sz w:val="36"/>
          <w:szCs w:val="36"/>
        </w:rPr>
        <w:t>Na via rápida digital</w:t>
      </w:r>
    </w:p>
    <w:p w14:paraId="74DFB375" w14:textId="23D8900A" w:rsidR="00EC39F3" w:rsidRPr="00DC274D" w:rsidRDefault="00B177F6" w:rsidP="00EC39F3">
      <w:pPr>
        <w:spacing w:line="276" w:lineRule="auto"/>
        <w:contextualSpacing/>
        <w:rPr>
          <w:rFonts w:cs="Arial"/>
          <w:sz w:val="32"/>
          <w:szCs w:val="32"/>
        </w:rPr>
      </w:pPr>
      <w:r>
        <w:rPr>
          <w:sz w:val="32"/>
          <w:szCs w:val="32"/>
        </w:rPr>
        <w:t>4</w:t>
      </w:r>
      <w:r w:rsidR="00EC39F3" w:rsidRPr="00DC274D">
        <w:rPr>
          <w:sz w:val="32"/>
          <w:szCs w:val="32"/>
        </w:rPr>
        <w:t xml:space="preserve"> ferramentas inteligentes para uma construção mais económica</w:t>
      </w:r>
    </w:p>
    <w:p w14:paraId="44F48451" w14:textId="77777777" w:rsidR="00EC39F3" w:rsidRPr="00DC274D" w:rsidRDefault="00EC39F3" w:rsidP="00EC39F3">
      <w:pPr>
        <w:spacing w:line="276" w:lineRule="auto"/>
        <w:contextualSpacing/>
        <w:jc w:val="both"/>
        <w:rPr>
          <w:rFonts w:cs="Arial"/>
          <w:sz w:val="16"/>
          <w:szCs w:val="16"/>
        </w:rPr>
      </w:pPr>
    </w:p>
    <w:p w14:paraId="7384F828" w14:textId="7FB05C0E" w:rsidR="00EC39F3" w:rsidRPr="00DC274D" w:rsidRDefault="00EC39F3" w:rsidP="00EC39F3">
      <w:pPr>
        <w:spacing w:line="276" w:lineRule="auto"/>
        <w:contextualSpacing/>
        <w:jc w:val="both"/>
        <w:rPr>
          <w:rFonts w:cs="Arial"/>
          <w:b/>
          <w:sz w:val="20"/>
        </w:rPr>
      </w:pPr>
      <w:r w:rsidRPr="00DC274D">
        <w:rPr>
          <w:b/>
          <w:sz w:val="20"/>
        </w:rPr>
        <w:t>Mais eficiente. Mais produtivo. Trabalhar cada vez mais rápido, mas em simultâneo de forma mais limpa. Estes são os requisitos com os quais as empresas de construção são confrontadas. Ao mesmo tempo, a complexidade está a aumentar, tanto a nível do planeamento como da execução de obras. Para enfrentar estes desafios, a indústria da construção reforça a integração de soluções digitais com o objetivo declarado da</w:t>
      </w:r>
      <w:r w:rsidR="005F37B6">
        <w:rPr>
          <w:b/>
          <w:sz w:val="20"/>
        </w:rPr>
        <w:t xml:space="preserve"> metodologia</w:t>
      </w:r>
      <w:r w:rsidRPr="00DC274D">
        <w:rPr>
          <w:b/>
          <w:sz w:val="20"/>
        </w:rPr>
        <w:t xml:space="preserve"> </w:t>
      </w:r>
      <w:r w:rsidRPr="00AD4581">
        <w:rPr>
          <w:b/>
          <w:i/>
          <w:iCs/>
          <w:sz w:val="20"/>
        </w:rPr>
        <w:t>Lean Construction</w:t>
      </w:r>
      <w:r w:rsidRPr="00DC274D">
        <w:rPr>
          <w:b/>
          <w:sz w:val="20"/>
        </w:rPr>
        <w:t>. O núcleo de todos os dados consiste na BIM (Model</w:t>
      </w:r>
      <w:r w:rsidR="005F37B6">
        <w:rPr>
          <w:b/>
          <w:sz w:val="20"/>
        </w:rPr>
        <w:t xml:space="preserve">os </w:t>
      </w:r>
      <w:r w:rsidRPr="00DC274D">
        <w:rPr>
          <w:b/>
          <w:sz w:val="20"/>
        </w:rPr>
        <w:t xml:space="preserve"> d</w:t>
      </w:r>
      <w:r w:rsidR="005F37B6">
        <w:rPr>
          <w:b/>
          <w:sz w:val="20"/>
        </w:rPr>
        <w:t>e</w:t>
      </w:r>
      <w:r w:rsidRPr="00DC274D">
        <w:rPr>
          <w:b/>
          <w:sz w:val="20"/>
        </w:rPr>
        <w:t xml:space="preserve"> Informações de Construção). Com base </w:t>
      </w:r>
      <w:r w:rsidR="005F37B6">
        <w:rPr>
          <w:b/>
          <w:sz w:val="20"/>
        </w:rPr>
        <w:t>na mesma</w:t>
      </w:r>
      <w:r w:rsidRPr="00DC274D">
        <w:rPr>
          <w:b/>
          <w:sz w:val="20"/>
        </w:rPr>
        <w:t>, vão surgindo agora no mercado, pouco a pouco, novas soluções digitais, concebidas para aumentar a rentabilidade da indústria. O que tal signific</w:t>
      </w:r>
      <w:r w:rsidR="006D4753">
        <w:rPr>
          <w:b/>
          <w:sz w:val="20"/>
        </w:rPr>
        <w:t>a na prática é o que estas quatro</w:t>
      </w:r>
      <w:r w:rsidRPr="00DC274D">
        <w:rPr>
          <w:b/>
          <w:sz w:val="20"/>
        </w:rPr>
        <w:t xml:space="preserve"> ferramentas inteligentes que a Doka desenvolveu em conjunto com os seus clientes mostram.</w:t>
      </w:r>
    </w:p>
    <w:p w14:paraId="4F31037A" w14:textId="77777777" w:rsidR="00EC39F3" w:rsidRPr="00DC274D" w:rsidRDefault="00EC39F3" w:rsidP="00EC39F3">
      <w:pPr>
        <w:spacing w:line="276" w:lineRule="auto"/>
        <w:contextualSpacing/>
        <w:jc w:val="both"/>
        <w:rPr>
          <w:rFonts w:cs="Arial"/>
          <w:b/>
          <w:sz w:val="20"/>
        </w:rPr>
      </w:pPr>
    </w:p>
    <w:p w14:paraId="265F3D5B" w14:textId="0F4F66DE" w:rsidR="00EC39F3" w:rsidRPr="00DC274D" w:rsidRDefault="00EC39F3" w:rsidP="00EC39F3">
      <w:pPr>
        <w:spacing w:line="276" w:lineRule="auto"/>
        <w:contextualSpacing/>
        <w:jc w:val="both"/>
        <w:rPr>
          <w:rFonts w:cs="Arial"/>
          <w:sz w:val="20"/>
        </w:rPr>
      </w:pPr>
      <w:r w:rsidRPr="00DC274D">
        <w:rPr>
          <w:sz w:val="20"/>
        </w:rPr>
        <w:t xml:space="preserve">Na bauma, acabou por ficar claro que os estaleiros de obras estão a tornar-se cada vez mais digitais, sendo os processos automatizados, desde o planeamento e execução à gestão da construção. Não estamos a falar de soluções isoladas, mas sim de uma rede integrada de aplicações e utilizações que se interligam e comunicam entre si (palavra-chave “Internet das Coisas”, ou seja, IoT). Os processos que no passado eram importantes, mas demorados e às vezes propensos a erros, podem agora ser elaborados de forma muito mais simples e, ao mesmo tempo, limpa e transparente - incluindo documentação. </w:t>
      </w:r>
    </w:p>
    <w:p w14:paraId="2EC1A453" w14:textId="77777777" w:rsidR="00EC39F3" w:rsidRPr="00DC274D" w:rsidRDefault="00EC39F3" w:rsidP="00EC39F3">
      <w:pPr>
        <w:spacing w:line="276" w:lineRule="auto"/>
        <w:contextualSpacing/>
        <w:jc w:val="both"/>
        <w:rPr>
          <w:rFonts w:cs="Arial"/>
          <w:sz w:val="20"/>
        </w:rPr>
      </w:pPr>
    </w:p>
    <w:p w14:paraId="55C9DCF1" w14:textId="09E3BAB1" w:rsidR="00EC39F3" w:rsidRPr="00DC274D" w:rsidRDefault="00EC39F3" w:rsidP="00EC39F3">
      <w:pPr>
        <w:spacing w:line="276" w:lineRule="auto"/>
        <w:contextualSpacing/>
        <w:jc w:val="both"/>
        <w:rPr>
          <w:rFonts w:cs="Arial"/>
          <w:sz w:val="20"/>
        </w:rPr>
      </w:pPr>
      <w:r w:rsidRPr="00DC274D">
        <w:rPr>
          <w:sz w:val="20"/>
        </w:rPr>
        <w:t>Mas as soluções não devem ser só práticas, mas também fáceis de usar e orientadas para o cliente. Esta é a única forma de se estabelecerem e trazerem um verdadeiro valor acrescentado - sem uma longa formação em tecnologia e sem se desenvolverem na vida profissional quotidiana. Por essa razão a Doka, em colaboração com os seus clientes, desenvolveu uma vasta gama de soluções digitais concebidas para acabar com as "</w:t>
      </w:r>
      <w:r w:rsidR="005F37B6">
        <w:rPr>
          <w:sz w:val="20"/>
        </w:rPr>
        <w:t>pedras no sapato</w:t>
      </w:r>
      <w:r w:rsidRPr="00DC274D">
        <w:rPr>
          <w:sz w:val="20"/>
        </w:rPr>
        <w:t xml:space="preserve">" mais comuns das empresas de construção em matéria de planeamento e implementação de um projeto e para as ajudar a trabalhar de forma mais económica.   </w:t>
      </w:r>
    </w:p>
    <w:p w14:paraId="3C2DECC2" w14:textId="77777777" w:rsidR="00EC39F3" w:rsidRPr="00DC274D" w:rsidRDefault="00EC39F3" w:rsidP="00EC39F3">
      <w:pPr>
        <w:spacing w:line="276" w:lineRule="auto"/>
        <w:contextualSpacing/>
        <w:jc w:val="both"/>
        <w:rPr>
          <w:rFonts w:cs="Arial"/>
          <w:sz w:val="20"/>
        </w:rPr>
      </w:pPr>
    </w:p>
    <w:p w14:paraId="48E094D6" w14:textId="77777777" w:rsidR="00EC39F3" w:rsidRPr="00DC274D" w:rsidRDefault="00EC39F3" w:rsidP="00EC39F3">
      <w:pPr>
        <w:spacing w:line="276" w:lineRule="auto"/>
        <w:contextualSpacing/>
        <w:jc w:val="both"/>
        <w:rPr>
          <w:rFonts w:cs="Arial"/>
          <w:b/>
          <w:sz w:val="20"/>
        </w:rPr>
      </w:pPr>
      <w:r w:rsidRPr="00DC274D">
        <w:rPr>
          <w:b/>
          <w:sz w:val="20"/>
        </w:rPr>
        <w:t>Contakt: planeamento diário dos ciclos, atribuição clara de tarefas e comparação teórica/real</w:t>
      </w:r>
    </w:p>
    <w:p w14:paraId="1C317A53" w14:textId="2940B251" w:rsidR="00902B48" w:rsidRPr="00DC274D" w:rsidRDefault="00EC39F3" w:rsidP="00EC39F3">
      <w:pPr>
        <w:spacing w:line="276" w:lineRule="auto"/>
        <w:contextualSpacing/>
        <w:jc w:val="both"/>
        <w:rPr>
          <w:rFonts w:cs="Arial"/>
          <w:sz w:val="20"/>
        </w:rPr>
      </w:pPr>
      <w:r w:rsidRPr="00DC274D">
        <w:rPr>
          <w:sz w:val="20"/>
        </w:rPr>
        <w:t xml:space="preserve">O desempenho dos ciclistas é medido em Watt. Os futebolistas são classificados com base </w:t>
      </w:r>
      <w:r w:rsidR="005F37B6">
        <w:rPr>
          <w:sz w:val="20"/>
        </w:rPr>
        <w:t>na percentagem</w:t>
      </w:r>
      <w:r w:rsidRPr="00DC274D">
        <w:rPr>
          <w:sz w:val="20"/>
        </w:rPr>
        <w:t xml:space="preserve"> de passes corretos e </w:t>
      </w:r>
      <w:r w:rsidR="005F37B6">
        <w:rPr>
          <w:sz w:val="20"/>
        </w:rPr>
        <w:t>quilómetros</w:t>
      </w:r>
      <w:r w:rsidR="005F37B6" w:rsidRPr="00DC274D">
        <w:rPr>
          <w:sz w:val="20"/>
        </w:rPr>
        <w:t xml:space="preserve"> </w:t>
      </w:r>
      <w:r w:rsidRPr="00DC274D">
        <w:rPr>
          <w:sz w:val="20"/>
        </w:rPr>
        <w:t>percorrid</w:t>
      </w:r>
      <w:r w:rsidR="005F37B6">
        <w:rPr>
          <w:sz w:val="20"/>
        </w:rPr>
        <w:t>os</w:t>
      </w:r>
      <w:r w:rsidRPr="00DC274D">
        <w:rPr>
          <w:sz w:val="20"/>
        </w:rPr>
        <w:t xml:space="preserve">. A Monitorização e Medição de Desempenho já tem vindo a ser utilizada na indústria há algum tempo, por exemplo, na indústria </w:t>
      </w:r>
      <w:r w:rsidR="005F37B6">
        <w:rPr>
          <w:sz w:val="20"/>
        </w:rPr>
        <w:t>automóvel</w:t>
      </w:r>
      <w:r w:rsidRPr="00DC274D">
        <w:rPr>
          <w:sz w:val="20"/>
        </w:rPr>
        <w:t xml:space="preserve">. Seja no desporto ou na indústria, o princípio é o mesmo: os dados são recolhidos através de sensores e analisados para determinar formas de melhorar o desempenho. Este princípio foi aplicado pela Startup </w:t>
      </w:r>
      <w:r w:rsidRPr="00DC274D">
        <w:rPr>
          <w:b/>
          <w:sz w:val="20"/>
        </w:rPr>
        <w:t>Contakt</w:t>
      </w:r>
      <w:r w:rsidRPr="00DC274D">
        <w:rPr>
          <w:sz w:val="20"/>
        </w:rPr>
        <w:t xml:space="preserve">, uma filial da Umdasch Group Ventures, no estaleiro de obras: os dados da obra ao vivo, fornecidos pelo encarregado ou pelo chefe da obra, por um lado, e pelos sensores da cofragem, por outro, são recolhidos na plataforma Contakt e posteriormente reproduzidos na forma de dados reais no modelo BIM. Deste modo, a obra obtém uma documentação completa referente ao progresso da construção (comparação teórica/real) e, portanto, um banco de dados valioso para analisar a produtividade da obra e a forma de melhorar o desempenho. Além disso, a Contakt permite um planeamento digital e, posteriormente, um planeamento de ciclos claramente estruturado, em que os passos de trabalho podem ser adaptados de forma flexível às condições reais e às tarefas atribuídas à(s) pessoa(s) em causa. Na prática, temos o seguinte: através da Contakt, os ciclos são planeados na área de trabalho com base no modelo BIM. O encarregado ou o chefe da obra confirma os detalhes, recebe depois a informação sobre as tarefas e responsabilidades individuais no seu smartphone e pode assim comparar a qualquer momento o progresso </w:t>
      </w:r>
      <w:r w:rsidRPr="00DC274D">
        <w:rPr>
          <w:sz w:val="20"/>
        </w:rPr>
        <w:lastRenderedPageBreak/>
        <w:t>da sua equipa ou eventuais dificuldades. Com base nos dados obtidos é possível analisar de forma rápida os potenciais de melhoramento, tanto durante a fase de construção como após a conclusão.</w:t>
      </w:r>
    </w:p>
    <w:p w14:paraId="73515876" w14:textId="39C02AA9" w:rsidR="00EC39F3" w:rsidRPr="00DC274D" w:rsidRDefault="00EC39F3" w:rsidP="00EC39F3">
      <w:pPr>
        <w:spacing w:line="276" w:lineRule="auto"/>
        <w:contextualSpacing/>
        <w:jc w:val="both"/>
        <w:rPr>
          <w:rFonts w:cs="Arial"/>
          <w:sz w:val="20"/>
        </w:rPr>
      </w:pPr>
      <w:r w:rsidRPr="00DC274D">
        <w:rPr>
          <w:b/>
          <w:sz w:val="20"/>
        </w:rPr>
        <w:t xml:space="preserve">Mix &amp; Match: com Smart Pouring, o betão encomendado é colocado no componente certo. </w:t>
      </w:r>
    </w:p>
    <w:p w14:paraId="12BB93E4" w14:textId="52B6DB61" w:rsidR="00EC39F3" w:rsidRPr="00DC274D" w:rsidRDefault="00EC39F3" w:rsidP="00EC39F3">
      <w:pPr>
        <w:spacing w:line="276" w:lineRule="auto"/>
        <w:contextualSpacing/>
        <w:jc w:val="both"/>
        <w:rPr>
          <w:rFonts w:cs="Arial"/>
          <w:sz w:val="20"/>
        </w:rPr>
      </w:pPr>
      <w:r w:rsidRPr="00DC274D">
        <w:rPr>
          <w:sz w:val="20"/>
        </w:rPr>
        <w:t xml:space="preserve">A partir de 2020, todo o processo de encomenda e entrega do betão vazado in situ também pode ser tratado e documentado através de aplicações móveis. A ideia para tal surgiu a partir de conversas com empresas de construção, das quais resultaram dois problemas fundamentais, nomeadamente que ao encomendar por telefone, se verificavam repetidamente mal-entendidos e que, por vezes, essas confusões resultavam na colocação do betão errado no componente errado - por si só um problema de segurança. Por isso a Doka desenvolveu o </w:t>
      </w:r>
      <w:r w:rsidRPr="00DC274D">
        <w:rPr>
          <w:b/>
          <w:sz w:val="20"/>
        </w:rPr>
        <w:t>Smart Pouring</w:t>
      </w:r>
      <w:r w:rsidRPr="00DC274D">
        <w:rPr>
          <w:sz w:val="20"/>
        </w:rPr>
        <w:t>, uma aplicação independente do fornecedor que os encarregados podem utilizar para introduzir os dados chave referentes ao betão de que necessitam (resistência à compressão, classe de exposição, ponto de entrega, etc.) e encomendá-lo imediatamente. O fornecedor recebe o pedido, verifica e envia uma confirmação do pedido. Logo que a entrega esteja prevista, o condutor recebe todas as informações, incluindo o ponto de descarga previsto. Quando o condutor chegar ao local de entrega especificado com o betão encomendado, a equipa recebe uma mensagem e pode aceitar a encomenda. Através de um sistema de correspondências digital, o cliente pode verificar na cadeia de processos adicional se está a colocar o betão correto na cofragem correspondente.</w:t>
      </w:r>
    </w:p>
    <w:p w14:paraId="4C0AFD9E" w14:textId="77777777" w:rsidR="00EC39F3" w:rsidRPr="00DC274D" w:rsidRDefault="00EC39F3" w:rsidP="00EC39F3">
      <w:pPr>
        <w:spacing w:line="276" w:lineRule="auto"/>
        <w:contextualSpacing/>
        <w:jc w:val="both"/>
        <w:rPr>
          <w:rFonts w:cs="Arial"/>
          <w:sz w:val="20"/>
        </w:rPr>
      </w:pPr>
    </w:p>
    <w:p w14:paraId="41255065" w14:textId="77777777" w:rsidR="00EC39F3" w:rsidRPr="00DC274D" w:rsidRDefault="00EC39F3" w:rsidP="00EC39F3">
      <w:pPr>
        <w:spacing w:line="276" w:lineRule="auto"/>
        <w:contextualSpacing/>
        <w:jc w:val="both"/>
        <w:rPr>
          <w:rFonts w:cs="Arial"/>
          <w:sz w:val="20"/>
        </w:rPr>
      </w:pPr>
      <w:r w:rsidRPr="00DC274D">
        <w:rPr>
          <w:sz w:val="20"/>
        </w:rPr>
        <w:t>A propósito: aqueles que trabalham com a plataforma Contakt só necessitam de selecionar o ciclo. Dado que com base no modelo BIM é possível ver no sistema a quantidade de betão necessário, para quando e para onde.</w:t>
      </w:r>
    </w:p>
    <w:p w14:paraId="4F89FFDE" w14:textId="77777777" w:rsidR="00EC39F3" w:rsidRPr="00DC274D" w:rsidRDefault="00EC39F3" w:rsidP="00EC39F3">
      <w:pPr>
        <w:spacing w:line="276" w:lineRule="auto"/>
        <w:contextualSpacing/>
        <w:jc w:val="both"/>
        <w:rPr>
          <w:rFonts w:cs="Arial"/>
          <w:sz w:val="20"/>
        </w:rPr>
      </w:pPr>
    </w:p>
    <w:p w14:paraId="7C29C4EE" w14:textId="32058C24" w:rsidR="00EC39F3" w:rsidRPr="00DC274D" w:rsidRDefault="00EC39F3" w:rsidP="00EC39F3">
      <w:pPr>
        <w:spacing w:line="276" w:lineRule="auto"/>
        <w:contextualSpacing/>
        <w:jc w:val="both"/>
        <w:rPr>
          <w:rFonts w:cs="Arial"/>
          <w:b/>
          <w:sz w:val="20"/>
        </w:rPr>
      </w:pPr>
      <w:r w:rsidRPr="00DC274D">
        <w:rPr>
          <w:b/>
          <w:sz w:val="20"/>
        </w:rPr>
        <w:t>Trazer o especialista até à obra através d</w:t>
      </w:r>
      <w:r w:rsidR="009C29A3">
        <w:rPr>
          <w:b/>
          <w:sz w:val="20"/>
        </w:rPr>
        <w:t xml:space="preserve">o </w:t>
      </w:r>
      <w:r w:rsidRPr="00DC274D">
        <w:rPr>
          <w:b/>
          <w:sz w:val="20"/>
        </w:rPr>
        <w:t>Remote Instructor</w:t>
      </w:r>
    </w:p>
    <w:p w14:paraId="6974E421" w14:textId="1E193687" w:rsidR="00EC39F3" w:rsidRPr="00DC274D" w:rsidRDefault="00EC39F3" w:rsidP="00EC39F3">
      <w:pPr>
        <w:spacing w:line="276" w:lineRule="auto"/>
        <w:contextualSpacing/>
        <w:jc w:val="both"/>
        <w:rPr>
          <w:rFonts w:cs="Arial"/>
          <w:sz w:val="20"/>
        </w:rPr>
      </w:pPr>
      <w:r w:rsidRPr="00DC274D">
        <w:rPr>
          <w:sz w:val="20"/>
        </w:rPr>
        <w:t xml:space="preserve">Enquanto alguns processos e etapas de trabalho podem ser automatizados ou digitalizados, o </w:t>
      </w:r>
      <w:r w:rsidR="009C29A3">
        <w:rPr>
          <w:sz w:val="20"/>
        </w:rPr>
        <w:t>apoio</w:t>
      </w:r>
      <w:r w:rsidR="009C29A3" w:rsidRPr="00DC274D">
        <w:rPr>
          <w:sz w:val="20"/>
        </w:rPr>
        <w:t xml:space="preserve"> </w:t>
      </w:r>
      <w:r w:rsidRPr="00DC274D">
        <w:rPr>
          <w:sz w:val="20"/>
        </w:rPr>
        <w:t xml:space="preserve">de pessoal técnico qualificado no local é indispensável. Mas o que fazer quando ocorre um problema, o estaleiro de obras está parado e o problema tem de ser resolvido? Uma possível resposta a partir de agora é o </w:t>
      </w:r>
      <w:r w:rsidRPr="00DC274D">
        <w:rPr>
          <w:b/>
          <w:sz w:val="20"/>
        </w:rPr>
        <w:t>Remote Instructor</w:t>
      </w:r>
      <w:r w:rsidRPr="00DC274D">
        <w:rPr>
          <w:sz w:val="20"/>
        </w:rPr>
        <w:t xml:space="preserve">. O software independente do dispositivo permite a ligação a um técnico especializado através de </w:t>
      </w:r>
      <w:r w:rsidR="009C29A3">
        <w:rPr>
          <w:sz w:val="20"/>
        </w:rPr>
        <w:t>videochamada</w:t>
      </w:r>
      <w:r w:rsidR="009C29A3" w:rsidRPr="00DC274D">
        <w:rPr>
          <w:sz w:val="20"/>
        </w:rPr>
        <w:t xml:space="preserve"> </w:t>
      </w:r>
      <w:r w:rsidRPr="00DC274D">
        <w:rPr>
          <w:sz w:val="20"/>
        </w:rPr>
        <w:t xml:space="preserve">e trazer o mesmo virtualmente até à obra, por exemplo, através da partilha de ecrã ou da sua própria câmara. Tal permite economizar tempo e dinheiro, dado que os </w:t>
      </w:r>
      <w:r w:rsidR="009C29A3">
        <w:rPr>
          <w:sz w:val="20"/>
        </w:rPr>
        <w:t>colaboradores</w:t>
      </w:r>
      <w:r w:rsidR="009C29A3" w:rsidRPr="00DC274D">
        <w:rPr>
          <w:sz w:val="20"/>
        </w:rPr>
        <w:t xml:space="preserve"> </w:t>
      </w:r>
      <w:r w:rsidRPr="00DC274D">
        <w:rPr>
          <w:sz w:val="20"/>
        </w:rPr>
        <w:t>podem consultar o profissional (interno e externo) sem este ter de viajar até ao local. Deste modo é possível resolver problemas, discutir planos de cofragem ou explicar aplicações de produtos a partir de qualquer local.</w:t>
      </w:r>
    </w:p>
    <w:p w14:paraId="4460C7FD" w14:textId="77777777" w:rsidR="00EC39F3" w:rsidRPr="00DC274D" w:rsidRDefault="00EC39F3" w:rsidP="00EC39F3">
      <w:pPr>
        <w:spacing w:line="276" w:lineRule="auto"/>
        <w:contextualSpacing/>
        <w:jc w:val="both"/>
        <w:rPr>
          <w:rFonts w:cs="Arial"/>
          <w:sz w:val="20"/>
        </w:rPr>
      </w:pPr>
    </w:p>
    <w:p w14:paraId="4FE5145E" w14:textId="77777777" w:rsidR="00EC39F3" w:rsidRPr="00DC274D" w:rsidRDefault="00EC39F3" w:rsidP="00EC39F3">
      <w:pPr>
        <w:spacing w:line="276" w:lineRule="auto"/>
        <w:contextualSpacing/>
        <w:jc w:val="both"/>
        <w:rPr>
          <w:rFonts w:cs="Arial"/>
          <w:b/>
          <w:sz w:val="20"/>
        </w:rPr>
      </w:pPr>
      <w:r w:rsidRPr="00DC274D">
        <w:rPr>
          <w:b/>
          <w:sz w:val="20"/>
        </w:rPr>
        <w:t>Gestão digital de estaleiros com a aplicação myDoka (expansível)</w:t>
      </w:r>
    </w:p>
    <w:p w14:paraId="224B43B9" w14:textId="77777777" w:rsidR="00EC39F3" w:rsidRPr="00DC274D" w:rsidRDefault="00EC39F3" w:rsidP="00EC39F3">
      <w:pPr>
        <w:spacing w:line="276" w:lineRule="auto"/>
        <w:contextualSpacing/>
        <w:jc w:val="both"/>
        <w:rPr>
          <w:rFonts w:cs="Arial"/>
          <w:sz w:val="20"/>
        </w:rPr>
      </w:pPr>
      <w:r w:rsidRPr="00DC274D">
        <w:rPr>
          <w:sz w:val="20"/>
        </w:rPr>
        <w:t xml:space="preserve">Um bom planeamento da obra começa logo no seu próprio estaleiro de obras: que material está disponível e em que condições? O que existe e há quanto tempo em que estaleiro, ou seja, quando é que tenho o material novamente disponível? O que é material próprio, o que foi alugado (e quando será devolvido)? As empresas de construção poderão ver e gerir tudo isso a partir da primavera de 2020 através do serviço alargado da </w:t>
      </w:r>
      <w:r w:rsidRPr="00DC274D">
        <w:rPr>
          <w:b/>
          <w:sz w:val="20"/>
        </w:rPr>
        <w:t>myDoka</w:t>
      </w:r>
      <w:r w:rsidRPr="00DC274D">
        <w:rPr>
          <w:sz w:val="20"/>
        </w:rPr>
        <w:t xml:space="preserve">. A versão básica (administração da cofragem alugada pela Doka) está disponível desde 2012 Esta aplicação web foi agora alargada a duas versões: a </w:t>
      </w:r>
      <w:r w:rsidRPr="00DC274D">
        <w:rPr>
          <w:b/>
          <w:sz w:val="20"/>
        </w:rPr>
        <w:t>myDoka+</w:t>
      </w:r>
      <w:r w:rsidRPr="00DC274D">
        <w:rPr>
          <w:sz w:val="20"/>
        </w:rPr>
        <w:t xml:space="preserve"> pode ser utilizada para gerir tanto o material alugado como o material próprio, a </w:t>
      </w:r>
      <w:r w:rsidRPr="00DC274D">
        <w:rPr>
          <w:b/>
          <w:sz w:val="20"/>
        </w:rPr>
        <w:t>myDoka top</w:t>
      </w:r>
      <w:r w:rsidRPr="00DC274D">
        <w:rPr>
          <w:sz w:val="20"/>
        </w:rPr>
        <w:t xml:space="preserve"> também oferece opções de avaliação com base em KPIs para otimizar ainda mais a cofragem (seleção e utilização). A versão básica da myDoka é gratuita, ambas as atualizações estão sujeitas a uma taxa.</w:t>
      </w:r>
    </w:p>
    <w:p w14:paraId="3C71E76D" w14:textId="77777777" w:rsidR="00EC39F3" w:rsidRPr="00DC274D" w:rsidRDefault="00EC39F3" w:rsidP="00EC39F3">
      <w:pPr>
        <w:spacing w:line="276" w:lineRule="auto"/>
        <w:contextualSpacing/>
        <w:jc w:val="both"/>
        <w:rPr>
          <w:rFonts w:cs="Arial"/>
          <w:sz w:val="20"/>
        </w:rPr>
      </w:pPr>
      <w:r w:rsidRPr="00DC274D">
        <w:rPr>
          <w:sz w:val="20"/>
        </w:rPr>
        <w:t xml:space="preserve">Além da gestão de projetos, obras e artigos, a plataforma também oferece muitas outras características, como ligações automatizadas para a loja online ou para serviços clássicos de seleção modular, como transporte, serviço de equipamentos e armazenamento. </w:t>
      </w:r>
    </w:p>
    <w:p w14:paraId="78C8048E" w14:textId="77777777" w:rsidR="00EC39F3" w:rsidRPr="00DC274D" w:rsidRDefault="00EC39F3" w:rsidP="00EC39F3">
      <w:pPr>
        <w:spacing w:line="276" w:lineRule="auto"/>
        <w:contextualSpacing/>
        <w:jc w:val="both"/>
        <w:rPr>
          <w:rFonts w:cs="Arial"/>
          <w:sz w:val="20"/>
        </w:rPr>
      </w:pPr>
    </w:p>
    <w:p w14:paraId="2C63B220" w14:textId="484DADC9" w:rsidR="00EC39F3" w:rsidRPr="00DC274D" w:rsidRDefault="00EC39F3" w:rsidP="00EC39F3">
      <w:pPr>
        <w:spacing w:line="276" w:lineRule="auto"/>
        <w:contextualSpacing/>
        <w:jc w:val="both"/>
        <w:rPr>
          <w:rFonts w:cs="Arial"/>
          <w:sz w:val="20"/>
        </w:rPr>
      </w:pPr>
      <w:r w:rsidRPr="00DC274D">
        <w:rPr>
          <w:sz w:val="20"/>
        </w:rPr>
        <w:t xml:space="preserve">Todas estas aplicações têm como objetivo simplificar os processos de trabalho, criar uma visão geral e melhorar a qualidade da execução. A Doka criou assim a sua própria Unidade de Negócio de Serviços Digitais que desenvolve e comercializa soluções para um planeamento, aprovisionamento, gestão e execução mais económicos: </w:t>
      </w:r>
      <w:hyperlink r:id="rId8" w:history="1">
        <w:r w:rsidRPr="00DC274D">
          <w:rPr>
            <w:rStyle w:val="Collegamentoipertestuale"/>
            <w:b/>
            <w:sz w:val="20"/>
          </w:rPr>
          <w:t>upbeat construction – digital services for higher productivity</w:t>
        </w:r>
      </w:hyperlink>
      <w:r w:rsidRPr="00DC274D">
        <w:rPr>
          <w:sz w:val="20"/>
        </w:rPr>
        <w:t xml:space="preserve">. "As empresas de construção ainda passam grande parte do seu tempo no estaleiro de obras em atividades sem valor </w:t>
      </w:r>
      <w:r w:rsidR="009C29A3">
        <w:rPr>
          <w:sz w:val="20"/>
        </w:rPr>
        <w:t>acrescentado</w:t>
      </w:r>
      <w:r w:rsidRPr="00DC274D">
        <w:rPr>
          <w:sz w:val="20"/>
        </w:rPr>
        <w:t>. Com os nossos serviços digitais, queremos ajudar os nossos clientes a trabalhar de forma mais flexível e eficiente e, assim, aumentar a sua competitividade", diz Stefan Pruckmayr, Diretor da Unidade de Negócio de Serviços Digitais. "Claro que cada solução pode ser usada individualmente. Mas o interessante aqui é mesmo a interação, o networking e a vinculação de dados: este é o verdadeiro motor para aumentar o desempenho do estaleiro de obras."</w:t>
      </w:r>
    </w:p>
    <w:p w14:paraId="3D172893" w14:textId="4C5810E4" w:rsidR="00A02289" w:rsidRPr="00DC274D" w:rsidRDefault="00A02289" w:rsidP="00E77FBE">
      <w:pPr>
        <w:overflowPunct/>
        <w:autoSpaceDE/>
        <w:autoSpaceDN/>
        <w:adjustRightInd/>
        <w:textAlignment w:val="auto"/>
        <w:rPr>
          <w:b/>
        </w:rPr>
      </w:pPr>
    </w:p>
    <w:p w14:paraId="5F3BA9ED" w14:textId="0C6D2863" w:rsidR="004D25DA" w:rsidRPr="00DC274D" w:rsidRDefault="004D25DA" w:rsidP="00E77FBE">
      <w:pPr>
        <w:overflowPunct/>
        <w:autoSpaceDE/>
        <w:autoSpaceDN/>
        <w:adjustRightInd/>
        <w:textAlignment w:val="auto"/>
      </w:pPr>
      <w:r w:rsidRPr="00DC274D">
        <w:rPr>
          <w:b/>
        </w:rPr>
        <w:t xml:space="preserve">Fotografias: </w:t>
      </w:r>
    </w:p>
    <w:p w14:paraId="0EF2CF87" w14:textId="77777777" w:rsidR="004D25DA" w:rsidRPr="00DC274D" w:rsidRDefault="004D25DA" w:rsidP="00E77FBE">
      <w:r w:rsidRPr="00DC274D">
        <w:t>ao publicar, pedimos-lhe que indique os créditos das fotografias.</w:t>
      </w:r>
    </w:p>
    <w:p w14:paraId="14102D23" w14:textId="77777777" w:rsidR="004D25DA" w:rsidRPr="00DC274D" w:rsidRDefault="004D25DA" w:rsidP="00E77FBE"/>
    <w:tbl>
      <w:tblPr>
        <w:tblStyle w:val="Grigliatabellachiar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5101"/>
      </w:tblGrid>
      <w:tr w:rsidR="004D25DA" w:rsidRPr="00DC274D" w14:paraId="1B0C0B14" w14:textId="77777777" w:rsidTr="0030519E">
        <w:tc>
          <w:tcPr>
            <w:tcW w:w="4253" w:type="dxa"/>
          </w:tcPr>
          <w:p w14:paraId="1E066D1B" w14:textId="77777777" w:rsidR="002249FF" w:rsidRPr="00DC274D" w:rsidRDefault="00EC12D7" w:rsidP="00E77FBE">
            <w:pPr>
              <w:rPr>
                <w:b/>
              </w:rPr>
            </w:pPr>
            <w:r w:rsidRPr="00DC274D">
              <w:rPr>
                <w:b/>
                <w:noProof/>
                <w:lang w:val="it-IT" w:eastAsia="it-IT"/>
              </w:rPr>
              <w:drawing>
                <wp:inline distT="0" distB="0" distL="0" distR="0" wp14:anchorId="0EB240EA" wp14:editId="65FDF79A">
                  <wp:extent cx="2520000" cy="1440000"/>
                  <wp:effectExtent l="0" t="0" r="0" b="8255"/>
                  <wp:docPr id="9" name="Grafik 9" descr="Q:\Doka\Company\External Communication - Image\Press Releases (tbd)\In progress_2019\2019_10 upbeat construction (Digital Services)\Bilder\Word\Contakt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Doka\Company\External Communication - Image\Press Releases (tbd)\In progress_2019\2019_10 upbeat construction (Digital Services)\Bilder\Word\Contakt_D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30815AA1" w14:textId="0056D3C2" w:rsidR="0030519E" w:rsidRPr="00DC274D" w:rsidRDefault="0030519E" w:rsidP="00E77FBE">
            <w:pPr>
              <w:rPr>
                <w:b/>
                <w:sz w:val="8"/>
              </w:rPr>
            </w:pPr>
          </w:p>
        </w:tc>
        <w:tc>
          <w:tcPr>
            <w:tcW w:w="5101" w:type="dxa"/>
          </w:tcPr>
          <w:p w14:paraId="6D7E9579" w14:textId="77777777" w:rsidR="004D25DA" w:rsidRPr="00DC274D" w:rsidRDefault="004D25DA" w:rsidP="00E77FBE">
            <w:pPr>
              <w:rPr>
                <w:sz w:val="20"/>
                <w:szCs w:val="22"/>
              </w:rPr>
            </w:pPr>
          </w:p>
          <w:p w14:paraId="49F96B52" w14:textId="75161377" w:rsidR="00891A48" w:rsidRPr="00DC274D" w:rsidRDefault="00B51748" w:rsidP="00E77FBE">
            <w:pPr>
              <w:rPr>
                <w:sz w:val="20"/>
                <w:szCs w:val="22"/>
              </w:rPr>
            </w:pPr>
            <w:r w:rsidRPr="00DC274D">
              <w:rPr>
                <w:sz w:val="20"/>
                <w:szCs w:val="22"/>
              </w:rPr>
              <w:t>Contakt: graças à recolha e à avaliação de dados, os encarregados e gerentes de obras têm sempre uma visão geral dos valores de desempenho do estaleiro de obras. Desta forma, o planeamento do ciclo pode também ser coordenado de forma muito mais eficiente.</w:t>
            </w:r>
          </w:p>
          <w:p w14:paraId="5A92D95B" w14:textId="77777777" w:rsidR="00B51748" w:rsidRPr="00DC274D" w:rsidRDefault="00B51748" w:rsidP="00E77FBE">
            <w:pPr>
              <w:rPr>
                <w:sz w:val="20"/>
                <w:szCs w:val="22"/>
              </w:rPr>
            </w:pPr>
          </w:p>
          <w:p w14:paraId="02CAEC16" w14:textId="4E7FB40F" w:rsidR="004D25DA" w:rsidRPr="00DC274D" w:rsidRDefault="00756E7C" w:rsidP="00E77FBE">
            <w:pPr>
              <w:rPr>
                <w:sz w:val="20"/>
                <w:szCs w:val="22"/>
              </w:rPr>
            </w:pPr>
            <w:r w:rsidRPr="00DC274D">
              <w:rPr>
                <w:sz w:val="20"/>
                <w:szCs w:val="22"/>
              </w:rPr>
              <w:t>Fotografia: Contakt.jpg</w:t>
            </w:r>
          </w:p>
          <w:p w14:paraId="23C4E495" w14:textId="77777777" w:rsidR="004D25DA" w:rsidRPr="00DC274D" w:rsidRDefault="004D25DA" w:rsidP="00E77FBE">
            <w:pPr>
              <w:rPr>
                <w:sz w:val="20"/>
                <w:szCs w:val="22"/>
              </w:rPr>
            </w:pPr>
            <w:r w:rsidRPr="00DC274D">
              <w:rPr>
                <w:sz w:val="20"/>
                <w:szCs w:val="22"/>
              </w:rPr>
              <w:t>Direitos de autor: Doka</w:t>
            </w:r>
          </w:p>
          <w:p w14:paraId="568DDAB4" w14:textId="1ECAF0D9" w:rsidR="00E266DE" w:rsidRPr="00DC274D" w:rsidRDefault="00E266DE" w:rsidP="00E77FBE">
            <w:pPr>
              <w:rPr>
                <w:b/>
              </w:rPr>
            </w:pPr>
          </w:p>
        </w:tc>
      </w:tr>
      <w:tr w:rsidR="00FD5656" w:rsidRPr="00DC274D" w14:paraId="1AC64C19" w14:textId="77777777" w:rsidTr="0030519E">
        <w:tc>
          <w:tcPr>
            <w:tcW w:w="4253" w:type="dxa"/>
          </w:tcPr>
          <w:p w14:paraId="11E91E9F" w14:textId="77777777" w:rsidR="009B66D9" w:rsidRPr="00DC274D" w:rsidRDefault="00B43902" w:rsidP="00E77FBE">
            <w:pPr>
              <w:rPr>
                <w:b/>
              </w:rPr>
            </w:pPr>
            <w:r w:rsidRPr="00DC274D">
              <w:rPr>
                <w:b/>
                <w:noProof/>
                <w:lang w:val="it-IT" w:eastAsia="it-IT"/>
              </w:rPr>
              <w:drawing>
                <wp:inline distT="0" distB="0" distL="0" distR="0" wp14:anchorId="696E6E76" wp14:editId="37C4D911">
                  <wp:extent cx="2520000" cy="1440000"/>
                  <wp:effectExtent l="0" t="0" r="0" b="8255"/>
                  <wp:docPr id="1" name="Grafik 1" descr="Q:\Doka\Company\External Communication - Image\Press Releases (tbd)\In progress_2019\2019_10 upbeat construction (Digital Services)\Bilder\Word\Smart Po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Smart Pouring.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54901B7E" w14:textId="77945E0D" w:rsidR="0030519E" w:rsidRPr="00DC274D" w:rsidRDefault="0030519E" w:rsidP="00E77FBE">
            <w:pPr>
              <w:rPr>
                <w:b/>
                <w:sz w:val="8"/>
              </w:rPr>
            </w:pPr>
          </w:p>
        </w:tc>
        <w:tc>
          <w:tcPr>
            <w:tcW w:w="5101" w:type="dxa"/>
          </w:tcPr>
          <w:p w14:paraId="68B900EE" w14:textId="77777777" w:rsidR="00DF263A" w:rsidRPr="00DC274D" w:rsidRDefault="00DF263A" w:rsidP="00E77FBE">
            <w:pPr>
              <w:rPr>
                <w:rFonts w:cs="Arial"/>
                <w:szCs w:val="22"/>
              </w:rPr>
            </w:pPr>
          </w:p>
          <w:p w14:paraId="57760A1A" w14:textId="0B7FE052" w:rsidR="00B51748" w:rsidRPr="00DC274D" w:rsidRDefault="00B51748" w:rsidP="00E77FBE">
            <w:pPr>
              <w:rPr>
                <w:rFonts w:cs="Arial"/>
                <w:sz w:val="20"/>
                <w:szCs w:val="22"/>
              </w:rPr>
            </w:pPr>
            <w:r w:rsidRPr="00DC274D">
              <w:rPr>
                <w:sz w:val="20"/>
                <w:szCs w:val="22"/>
              </w:rPr>
              <w:t>Smart Pouring: com a ajuda do sistema de correspondências digital, o encarregado da obra decide que betão é despejado em que componente.</w:t>
            </w:r>
          </w:p>
          <w:p w14:paraId="43CD5B77" w14:textId="77777777" w:rsidR="00B51748" w:rsidRPr="00DC274D" w:rsidRDefault="00B51748" w:rsidP="00E77FBE">
            <w:pPr>
              <w:rPr>
                <w:rFonts w:cs="Arial"/>
                <w:sz w:val="20"/>
                <w:szCs w:val="22"/>
              </w:rPr>
            </w:pPr>
          </w:p>
          <w:p w14:paraId="562429E7" w14:textId="34FD449D" w:rsidR="00FA7D5F" w:rsidRPr="00DC274D" w:rsidRDefault="00350659" w:rsidP="00E77FBE">
            <w:pPr>
              <w:rPr>
                <w:rFonts w:cs="Arial"/>
                <w:sz w:val="20"/>
                <w:szCs w:val="22"/>
              </w:rPr>
            </w:pPr>
            <w:r w:rsidRPr="00DC274D">
              <w:rPr>
                <w:sz w:val="20"/>
                <w:szCs w:val="22"/>
              </w:rPr>
              <w:t>Fotografia: Smart Pouring.jpg</w:t>
            </w:r>
          </w:p>
          <w:p w14:paraId="211ECBC5" w14:textId="09AAF8B2" w:rsidR="00FA7D5F" w:rsidRPr="00DC274D" w:rsidRDefault="00FA7D5F" w:rsidP="00E77FBE">
            <w:pPr>
              <w:rPr>
                <w:rFonts w:cs="Arial"/>
                <w:sz w:val="20"/>
                <w:szCs w:val="22"/>
              </w:rPr>
            </w:pPr>
            <w:r w:rsidRPr="00DC274D">
              <w:rPr>
                <w:sz w:val="20"/>
                <w:szCs w:val="22"/>
              </w:rPr>
              <w:t>Direitos de autor: Doka</w:t>
            </w:r>
          </w:p>
          <w:p w14:paraId="377B9315" w14:textId="6A867904" w:rsidR="005B6A4A" w:rsidRPr="00DC274D" w:rsidRDefault="005B6A4A" w:rsidP="00E77FBE">
            <w:pPr>
              <w:rPr>
                <w:szCs w:val="22"/>
              </w:rPr>
            </w:pPr>
          </w:p>
        </w:tc>
      </w:tr>
      <w:tr w:rsidR="00997AA5" w:rsidRPr="00DC274D" w14:paraId="77B92CA6" w14:textId="77777777" w:rsidTr="0030519E">
        <w:tc>
          <w:tcPr>
            <w:tcW w:w="4253" w:type="dxa"/>
          </w:tcPr>
          <w:p w14:paraId="78AF25C6" w14:textId="7FE7C2CA" w:rsidR="00997AA5" w:rsidRPr="00DC274D" w:rsidRDefault="00827D0B" w:rsidP="00E77FBE">
            <w:pPr>
              <w:rPr>
                <w:b/>
              </w:rPr>
            </w:pPr>
            <w:r w:rsidRPr="00DC274D">
              <w:rPr>
                <w:b/>
                <w:noProof/>
                <w:lang w:val="it-IT" w:eastAsia="it-IT"/>
              </w:rPr>
              <w:drawing>
                <wp:inline distT="0" distB="0" distL="0" distR="0" wp14:anchorId="3FBC3CB3" wp14:editId="3D887CEB">
                  <wp:extent cx="2520000" cy="1440000"/>
                  <wp:effectExtent l="0" t="0" r="0" b="8255"/>
                  <wp:docPr id="3" name="Grafik 3" descr="Q:\Doka\Company\External Communication - Image\Press Releases (tbd)\In progress_2019\2019_10 upbeat construction (Digital Services)\Bilder\Word\Remote Instru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Remote Instructo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101" w:type="dxa"/>
          </w:tcPr>
          <w:p w14:paraId="5EC3A30F" w14:textId="212137B7" w:rsidR="00E266DE" w:rsidRPr="00DC274D" w:rsidRDefault="00E266DE" w:rsidP="00E77FBE">
            <w:pPr>
              <w:rPr>
                <w:rFonts w:cs="Arial"/>
                <w:szCs w:val="22"/>
              </w:rPr>
            </w:pPr>
          </w:p>
          <w:p w14:paraId="4F0D97ED" w14:textId="1B72FC3B" w:rsidR="00997AA5" w:rsidRPr="00DC274D" w:rsidRDefault="009B66D9" w:rsidP="00E77FBE">
            <w:pPr>
              <w:rPr>
                <w:rFonts w:cs="Arial"/>
                <w:sz w:val="20"/>
                <w:szCs w:val="22"/>
              </w:rPr>
            </w:pPr>
            <w:r w:rsidRPr="00DC274D">
              <w:rPr>
                <w:sz w:val="20"/>
                <w:szCs w:val="22"/>
              </w:rPr>
              <w:t xml:space="preserve">Remote Instructor: permite uma troca eficiente entre os clientes e os especialistas da Doka e também pode ser utilizado </w:t>
            </w:r>
            <w:r w:rsidR="00A9372B">
              <w:rPr>
                <w:sz w:val="20"/>
                <w:szCs w:val="22"/>
              </w:rPr>
              <w:t>em modo</w:t>
            </w:r>
            <w:r w:rsidRPr="00DC274D">
              <w:rPr>
                <w:sz w:val="20"/>
                <w:szCs w:val="22"/>
              </w:rPr>
              <w:t xml:space="preserve"> mãos livres através de um </w:t>
            </w:r>
            <w:r w:rsidR="00A9372B" w:rsidRPr="00AD4581">
              <w:rPr>
                <w:i/>
                <w:iCs/>
                <w:sz w:val="20"/>
                <w:szCs w:val="22"/>
              </w:rPr>
              <w:t>Head-mounted Tablet</w:t>
            </w:r>
            <w:r w:rsidR="00A9372B">
              <w:rPr>
                <w:sz w:val="20"/>
                <w:szCs w:val="22"/>
              </w:rPr>
              <w:t xml:space="preserve"> </w:t>
            </w:r>
            <w:r w:rsidRPr="00DC274D">
              <w:rPr>
                <w:sz w:val="20"/>
                <w:szCs w:val="22"/>
              </w:rPr>
              <w:t>.</w:t>
            </w:r>
          </w:p>
          <w:p w14:paraId="578A4D8A" w14:textId="77777777" w:rsidR="00997AA5" w:rsidRPr="00DC274D" w:rsidRDefault="00997AA5" w:rsidP="00E77FBE">
            <w:pPr>
              <w:rPr>
                <w:rFonts w:cs="Arial"/>
                <w:sz w:val="20"/>
                <w:szCs w:val="22"/>
              </w:rPr>
            </w:pPr>
          </w:p>
          <w:p w14:paraId="6FCD9D4B" w14:textId="31B7E4ED" w:rsidR="00997AA5" w:rsidRPr="00DC274D" w:rsidRDefault="00997AA5" w:rsidP="00E77FBE">
            <w:pPr>
              <w:rPr>
                <w:rFonts w:cs="Arial"/>
                <w:sz w:val="20"/>
                <w:szCs w:val="22"/>
              </w:rPr>
            </w:pPr>
            <w:r w:rsidRPr="00DC274D">
              <w:rPr>
                <w:sz w:val="20"/>
                <w:szCs w:val="22"/>
              </w:rPr>
              <w:t>Fotografia: Remote Instructor.jpg</w:t>
            </w:r>
          </w:p>
          <w:p w14:paraId="6143F184" w14:textId="540D56E2" w:rsidR="007D25F3" w:rsidRPr="00DC274D" w:rsidRDefault="00997AA5" w:rsidP="00E77FBE">
            <w:pPr>
              <w:rPr>
                <w:rFonts w:cs="Arial"/>
                <w:sz w:val="20"/>
                <w:szCs w:val="22"/>
              </w:rPr>
            </w:pPr>
            <w:r w:rsidRPr="00DC274D">
              <w:rPr>
                <w:sz w:val="20"/>
                <w:szCs w:val="22"/>
              </w:rPr>
              <w:t>Direitos de autor: Doka</w:t>
            </w:r>
          </w:p>
          <w:p w14:paraId="72490E5E" w14:textId="636CD568" w:rsidR="009B66D9" w:rsidRPr="00DC274D" w:rsidRDefault="009B66D9" w:rsidP="00E77FBE">
            <w:pPr>
              <w:rPr>
                <w:rFonts w:cs="Arial"/>
                <w:szCs w:val="22"/>
              </w:rPr>
            </w:pPr>
          </w:p>
        </w:tc>
      </w:tr>
      <w:tr w:rsidR="00D04621" w:rsidRPr="00DC274D" w14:paraId="7A5C3FAE" w14:textId="77777777" w:rsidTr="0030519E">
        <w:tc>
          <w:tcPr>
            <w:tcW w:w="4253" w:type="dxa"/>
          </w:tcPr>
          <w:p w14:paraId="4956161A" w14:textId="6B889E82" w:rsidR="00D04621" w:rsidRPr="00EF251F" w:rsidRDefault="00E1720D" w:rsidP="00E77FBE">
            <w:pPr>
              <w:rPr>
                <w:b/>
              </w:rPr>
            </w:pPr>
            <w:r w:rsidRPr="00E1720D">
              <w:rPr>
                <w:b/>
                <w:noProof/>
                <w:lang w:val="it-IT" w:eastAsia="it-IT"/>
              </w:rPr>
              <w:drawing>
                <wp:inline distT="0" distB="0" distL="0" distR="0" wp14:anchorId="5B89730E" wp14:editId="38213614">
                  <wp:extent cx="2520000" cy="1440000"/>
                  <wp:effectExtent l="0" t="0" r="0" b="8255"/>
                  <wp:docPr id="4" name="Grafik 4" descr="Q:\Doka\Company\External Communication - Image\Press Releases (tbd)\In progress_2019\2019_10 upbeat construction (Digital Services)\Bilder\Word\Yard Management Ser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Yard Management Servic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101" w:type="dxa"/>
          </w:tcPr>
          <w:p w14:paraId="2F528B14" w14:textId="77777777" w:rsidR="00D04621" w:rsidRPr="00DC274D" w:rsidRDefault="00D04621" w:rsidP="00D04621">
            <w:pPr>
              <w:rPr>
                <w:rFonts w:cs="Arial"/>
                <w:sz w:val="20"/>
                <w:szCs w:val="22"/>
              </w:rPr>
            </w:pPr>
          </w:p>
          <w:p w14:paraId="7154AF78" w14:textId="2543121E" w:rsidR="00D04621" w:rsidRPr="00DC274D" w:rsidRDefault="00D04621" w:rsidP="00D04621">
            <w:pPr>
              <w:rPr>
                <w:rFonts w:cs="Arial"/>
                <w:sz w:val="20"/>
                <w:szCs w:val="22"/>
              </w:rPr>
            </w:pPr>
            <w:r w:rsidRPr="00DC274D">
              <w:rPr>
                <w:sz w:val="20"/>
                <w:szCs w:val="22"/>
              </w:rPr>
              <w:t xml:space="preserve">Visão da obra: a função cockpit da aplicação </w:t>
            </w:r>
            <w:r w:rsidR="00A9372B" w:rsidRPr="00AD4581">
              <w:rPr>
                <w:i/>
                <w:iCs/>
                <w:sz w:val="20"/>
                <w:szCs w:val="22"/>
              </w:rPr>
              <w:t>Yard Management</w:t>
            </w:r>
            <w:r w:rsidRPr="00DC274D">
              <w:rPr>
                <w:sz w:val="20"/>
                <w:szCs w:val="22"/>
              </w:rPr>
              <w:t xml:space="preserve"> fornece uma síntese rápida das existências e localização de material próprio e </w:t>
            </w:r>
            <w:r w:rsidR="00A9372B">
              <w:rPr>
                <w:sz w:val="20"/>
                <w:szCs w:val="22"/>
              </w:rPr>
              <w:t xml:space="preserve">de </w:t>
            </w:r>
            <w:r w:rsidRPr="00DC274D">
              <w:rPr>
                <w:sz w:val="20"/>
                <w:szCs w:val="22"/>
              </w:rPr>
              <w:t>aluguer.</w:t>
            </w:r>
          </w:p>
          <w:p w14:paraId="58DC89ED" w14:textId="77777777" w:rsidR="00D04621" w:rsidRPr="00DC274D" w:rsidRDefault="00D04621" w:rsidP="00D04621">
            <w:pPr>
              <w:rPr>
                <w:rFonts w:cs="Arial"/>
                <w:sz w:val="20"/>
                <w:szCs w:val="22"/>
              </w:rPr>
            </w:pPr>
          </w:p>
          <w:p w14:paraId="1FA42257" w14:textId="01E53D88" w:rsidR="00D04621" w:rsidRPr="00DC274D" w:rsidRDefault="007F0209" w:rsidP="00D04621">
            <w:pPr>
              <w:rPr>
                <w:rFonts w:cs="Arial"/>
                <w:sz w:val="20"/>
                <w:szCs w:val="22"/>
              </w:rPr>
            </w:pPr>
            <w:r>
              <w:rPr>
                <w:sz w:val="20"/>
                <w:szCs w:val="22"/>
              </w:rPr>
              <w:t>Fotografia: Yard Management Service</w:t>
            </w:r>
            <w:r w:rsidR="00D04621" w:rsidRPr="00DC274D">
              <w:rPr>
                <w:sz w:val="20"/>
                <w:szCs w:val="22"/>
              </w:rPr>
              <w:t>.jpg</w:t>
            </w:r>
          </w:p>
          <w:p w14:paraId="76C623E4" w14:textId="77777777" w:rsidR="00D04621" w:rsidRPr="00DC274D" w:rsidRDefault="00D04621" w:rsidP="00D04621">
            <w:pPr>
              <w:rPr>
                <w:rFonts w:cs="Arial"/>
                <w:sz w:val="20"/>
                <w:szCs w:val="22"/>
              </w:rPr>
            </w:pPr>
            <w:r w:rsidRPr="00DC274D">
              <w:rPr>
                <w:sz w:val="20"/>
                <w:szCs w:val="22"/>
              </w:rPr>
              <w:t>Direitos de autor: Doka</w:t>
            </w:r>
          </w:p>
          <w:p w14:paraId="069AC3F5" w14:textId="77777777" w:rsidR="00D04621" w:rsidRPr="00DC274D" w:rsidRDefault="00D04621" w:rsidP="00E77FBE">
            <w:pPr>
              <w:rPr>
                <w:rFonts w:cs="Arial"/>
                <w:szCs w:val="22"/>
              </w:rPr>
            </w:pPr>
          </w:p>
        </w:tc>
      </w:tr>
    </w:tbl>
    <w:p w14:paraId="644EC47E" w14:textId="0CAE51E4" w:rsidR="00B43902" w:rsidRPr="00DC274D" w:rsidRDefault="00B43902" w:rsidP="00E77FBE">
      <w:pPr>
        <w:rPr>
          <w:b/>
          <w:sz w:val="20"/>
        </w:rPr>
      </w:pPr>
    </w:p>
    <w:p w14:paraId="5660DD91" w14:textId="15C825E3" w:rsidR="004D25DA" w:rsidRPr="00DC274D" w:rsidRDefault="004D25DA" w:rsidP="00E77FBE">
      <w:r w:rsidRPr="00DC274D">
        <w:rPr>
          <w:b/>
          <w:sz w:val="20"/>
        </w:rPr>
        <w:t>Sobre a Doka:</w:t>
      </w:r>
    </w:p>
    <w:p w14:paraId="5D20EFA5" w14:textId="191AC299" w:rsidR="004D25DA" w:rsidRPr="00DC274D" w:rsidRDefault="004D25DA" w:rsidP="00E77FBE">
      <w:pPr>
        <w:tabs>
          <w:tab w:val="left" w:pos="2835"/>
        </w:tabs>
        <w:rPr>
          <w:rFonts w:cs="Arial"/>
          <w:sz w:val="20"/>
        </w:rPr>
      </w:pPr>
      <w:r w:rsidRPr="00DC274D">
        <w:rPr>
          <w:sz w:val="20"/>
        </w:rPr>
        <w:t xml:space="preserve">A Doka é uma das empresas líderes mundiais no desenvolvimento, fabrico e venda de tecnologia de cofragem para todas as áreas da construção. Com mais de 160 pontos de venda e logística em mais de 70 países, a Doka dispõe de uma eficiente rede comercial, garantindo assim um fornecimento rápido e profissional de materiais e assistência técnica. A Doka faz parte do Grupo Umdasch e emprega 7000 </w:t>
      </w:r>
      <w:r w:rsidR="00A9372B">
        <w:rPr>
          <w:sz w:val="20"/>
        </w:rPr>
        <w:t>colaboradores e colaboradoras</w:t>
      </w:r>
      <w:r w:rsidR="00A9372B" w:rsidRPr="00DC274D">
        <w:rPr>
          <w:sz w:val="20"/>
        </w:rPr>
        <w:t xml:space="preserve"> </w:t>
      </w:r>
      <w:r w:rsidRPr="00DC274D">
        <w:rPr>
          <w:sz w:val="20"/>
        </w:rPr>
        <w:t>em todo o mundo.</w:t>
      </w:r>
    </w:p>
    <w:p w14:paraId="3590E12C" w14:textId="121B155A" w:rsidR="007B378D" w:rsidRPr="00DC274D" w:rsidRDefault="007B378D" w:rsidP="00E77FBE">
      <w:pPr>
        <w:tabs>
          <w:tab w:val="left" w:pos="2835"/>
        </w:tabs>
        <w:rPr>
          <w:rFonts w:cs="Arial"/>
          <w:b/>
          <w:sz w:val="18"/>
        </w:rPr>
      </w:pPr>
    </w:p>
    <w:p w14:paraId="37A674B8" w14:textId="32A815D0" w:rsidR="007B378D" w:rsidRPr="00DC274D" w:rsidRDefault="00BD63AC" w:rsidP="00E77FBE">
      <w:pPr>
        <w:rPr>
          <w:b/>
          <w:sz w:val="20"/>
        </w:rPr>
      </w:pPr>
      <w:r w:rsidRPr="00DC274D">
        <w:rPr>
          <w:b/>
          <w:sz w:val="20"/>
        </w:rPr>
        <w:t xml:space="preserve">Sobre a </w:t>
      </w:r>
      <w:r w:rsidR="00A9372B" w:rsidRPr="00A9372B">
        <w:rPr>
          <w:b/>
          <w:sz w:val="20"/>
        </w:rPr>
        <w:t>upbeat construction – digital services for higher productivity</w:t>
      </w:r>
      <w:r w:rsidRPr="00DC274D">
        <w:rPr>
          <w:b/>
          <w:sz w:val="20"/>
        </w:rPr>
        <w:t>:</w:t>
      </w:r>
    </w:p>
    <w:p w14:paraId="0A7226A9" w14:textId="43188CC6" w:rsidR="002249FF" w:rsidRPr="00DC274D" w:rsidRDefault="002249FF" w:rsidP="00E77FBE">
      <w:pPr>
        <w:tabs>
          <w:tab w:val="left" w:pos="2835"/>
        </w:tabs>
        <w:rPr>
          <w:rFonts w:cs="Arial"/>
          <w:sz w:val="20"/>
        </w:rPr>
      </w:pPr>
      <w:r w:rsidRPr="00DC274D">
        <w:rPr>
          <w:sz w:val="20"/>
        </w:rPr>
        <w:t xml:space="preserve">Pense numa música que o motive e estimule, uma melodia que em segundos </w:t>
      </w:r>
      <w:r w:rsidR="00131ED2">
        <w:rPr>
          <w:sz w:val="20"/>
        </w:rPr>
        <w:t>coloca</w:t>
      </w:r>
      <w:r w:rsidR="00131ED2" w:rsidRPr="00DC274D">
        <w:rPr>
          <w:sz w:val="20"/>
        </w:rPr>
        <w:t xml:space="preserve"> </w:t>
      </w:r>
      <w:r w:rsidRPr="00DC274D">
        <w:rPr>
          <w:sz w:val="20"/>
        </w:rPr>
        <w:t xml:space="preserve">um sorriso </w:t>
      </w:r>
      <w:r w:rsidR="00131ED2">
        <w:rPr>
          <w:sz w:val="20"/>
        </w:rPr>
        <w:t>n</w:t>
      </w:r>
      <w:r w:rsidR="00131ED2" w:rsidRPr="00DC274D">
        <w:rPr>
          <w:sz w:val="20"/>
        </w:rPr>
        <w:t xml:space="preserve">o </w:t>
      </w:r>
      <w:r w:rsidRPr="00DC274D">
        <w:rPr>
          <w:sz w:val="20"/>
        </w:rPr>
        <w:t xml:space="preserve">seu rosto e </w:t>
      </w:r>
      <w:r w:rsidR="00131ED2">
        <w:rPr>
          <w:sz w:val="20"/>
        </w:rPr>
        <w:t>o faça bater o pé</w:t>
      </w:r>
      <w:r w:rsidRPr="00DC274D">
        <w:rPr>
          <w:sz w:val="20"/>
        </w:rPr>
        <w:t>. Bem, isso é upbeat. É precisamente desta forma que queremos fazer avançar a construção e, com todos os nossos serviços digitais, definir o ritmo para uma construção mais produtiva - sempre orientada para o utilizador, com a motivação de o apoiar no seu trabalho. Só desta forma poderemos fazer fluir os projetos de construção e explorar novas potenciais. </w:t>
      </w:r>
    </w:p>
    <w:p w14:paraId="349BB16F" w14:textId="53F2B502" w:rsidR="009E41F0" w:rsidRPr="00DC274D" w:rsidRDefault="009E41F0" w:rsidP="00E77FBE">
      <w:pPr>
        <w:tabs>
          <w:tab w:val="left" w:pos="2835"/>
        </w:tabs>
        <w:rPr>
          <w:rFonts w:cs="Arial"/>
          <w:sz w:val="20"/>
        </w:rPr>
      </w:pPr>
    </w:p>
    <w:p w14:paraId="3A842453" w14:textId="0CC6D667" w:rsidR="009E41F0" w:rsidRPr="00DC274D" w:rsidRDefault="009E41F0" w:rsidP="009E41F0">
      <w:pPr>
        <w:tabs>
          <w:tab w:val="left" w:pos="2835"/>
        </w:tabs>
        <w:rPr>
          <w:rFonts w:cs="Arial"/>
          <w:b/>
          <w:sz w:val="20"/>
        </w:rPr>
      </w:pPr>
      <w:r w:rsidRPr="00DC274D">
        <w:rPr>
          <w:b/>
          <w:sz w:val="20"/>
        </w:rPr>
        <w:t>Sobre a Umdasch Group Ventures:</w:t>
      </w:r>
    </w:p>
    <w:p w14:paraId="2116E4B8" w14:textId="7A7244D0" w:rsidR="009E41F0" w:rsidRPr="00DC274D" w:rsidRDefault="009E41F0" w:rsidP="009E41F0">
      <w:pPr>
        <w:tabs>
          <w:tab w:val="left" w:pos="2835"/>
        </w:tabs>
        <w:rPr>
          <w:rFonts w:cs="Arial"/>
          <w:sz w:val="20"/>
        </w:rPr>
      </w:pPr>
      <w:r w:rsidRPr="00DC274D">
        <w:rPr>
          <w:sz w:val="20"/>
        </w:rPr>
        <w:t>O Umdasch Group Ventures GmbH é o Centro de Futuro e Inovação para processos de construção e comércio a retalho. Como futuro projetista da global Umdasch Group AG, que inclui também a Doka e a Umdasch The Store Makers, trata de megatendências e tecnologias inovadoras e desenvolve novas áreas estratégicas de negócio. Inteligência digital de estaleiros de obras. A inteligência digital da obra Contakt GmbH e a planta móvel de pré-fabricação da Neulandt GmbH são os primeiros desenvolvimentos prontos para o mercado e são geridos como empresas separadas sob a égide do Umdasch Group Ventures.</w:t>
      </w:r>
    </w:p>
    <w:p w14:paraId="3E6224EE" w14:textId="5AD01567" w:rsidR="00AE2805" w:rsidRPr="00DC274D" w:rsidRDefault="00AE2805" w:rsidP="00E77FBE">
      <w:pPr>
        <w:tabs>
          <w:tab w:val="left" w:pos="2835"/>
        </w:tabs>
        <w:rPr>
          <w:rFonts w:cs="Arial"/>
          <w:b/>
          <w:sz w:val="20"/>
        </w:rPr>
      </w:pPr>
    </w:p>
    <w:p w14:paraId="36D08040" w14:textId="66AAB802" w:rsidR="004D25DA" w:rsidRPr="00DC274D" w:rsidRDefault="004D25DA" w:rsidP="00E77FBE">
      <w:pPr>
        <w:tabs>
          <w:tab w:val="left" w:pos="2835"/>
        </w:tabs>
        <w:rPr>
          <w:rFonts w:cs="Arial"/>
          <w:sz w:val="20"/>
          <w:szCs w:val="22"/>
        </w:rPr>
      </w:pPr>
      <w:r w:rsidRPr="00DC274D">
        <w:rPr>
          <w:b/>
          <w:sz w:val="20"/>
        </w:rPr>
        <w:t>Contacto do gabinete de imprensa</w:t>
      </w:r>
    </w:p>
    <w:p w14:paraId="77D4DAC2" w14:textId="77777777" w:rsidR="004D25DA" w:rsidRPr="00DC274D" w:rsidRDefault="004D25DA" w:rsidP="00E77FBE">
      <w:pPr>
        <w:rPr>
          <w:rFonts w:cs="Arial"/>
          <w:b/>
          <w:sz w:val="20"/>
        </w:rPr>
      </w:pPr>
      <w:r w:rsidRPr="00DC274D">
        <w:rPr>
          <w:b/>
          <w:sz w:val="20"/>
        </w:rPr>
        <w:t>Doka</w:t>
      </w:r>
    </w:p>
    <w:p w14:paraId="3BD93791" w14:textId="77777777" w:rsidR="004D25DA" w:rsidRPr="00DC274D" w:rsidRDefault="004D25DA" w:rsidP="00E77FBE">
      <w:pPr>
        <w:rPr>
          <w:rFonts w:cs="Arial"/>
          <w:bCs/>
          <w:sz w:val="20"/>
        </w:rPr>
      </w:pPr>
      <w:r w:rsidRPr="00DC274D">
        <w:rPr>
          <w:bCs/>
          <w:sz w:val="20"/>
        </w:rPr>
        <w:t>Michael Fuker</w:t>
      </w:r>
    </w:p>
    <w:p w14:paraId="17358F85" w14:textId="77777777" w:rsidR="004D25DA" w:rsidRPr="00DC274D" w:rsidRDefault="004D25DA" w:rsidP="00E77FBE">
      <w:pPr>
        <w:rPr>
          <w:rFonts w:cs="Arial"/>
          <w:sz w:val="20"/>
        </w:rPr>
      </w:pPr>
      <w:r w:rsidRPr="00DC274D">
        <w:rPr>
          <w:sz w:val="20"/>
        </w:rPr>
        <w:t>Diretor de Relações Públicas</w:t>
      </w:r>
    </w:p>
    <w:p w14:paraId="7CCF8C9F" w14:textId="691721A3" w:rsidR="004D25DA" w:rsidRPr="00DC274D" w:rsidRDefault="004D25DA" w:rsidP="00E77FBE">
      <w:pPr>
        <w:rPr>
          <w:rFonts w:cs="Arial"/>
          <w:b/>
          <w:bCs/>
          <w:sz w:val="20"/>
        </w:rPr>
      </w:pPr>
      <w:r w:rsidRPr="00DC274D">
        <w:rPr>
          <w:b/>
          <w:bCs/>
          <w:sz w:val="20"/>
        </w:rPr>
        <w:t>M</w:t>
      </w:r>
      <w:r w:rsidRPr="00DC274D">
        <w:rPr>
          <w:b/>
          <w:bCs/>
          <w:color w:val="1F497D"/>
          <w:sz w:val="20"/>
        </w:rPr>
        <w:t xml:space="preserve"> </w:t>
      </w:r>
      <w:r w:rsidRPr="00DC274D">
        <w:rPr>
          <w:bCs/>
          <w:sz w:val="20"/>
        </w:rPr>
        <w:t>+43/664/96106</w:t>
      </w:r>
    </w:p>
    <w:p w14:paraId="4152AF84" w14:textId="77777777" w:rsidR="004D25DA" w:rsidRPr="00DC274D" w:rsidRDefault="00AB7F9A" w:rsidP="00E77FBE">
      <w:pPr>
        <w:rPr>
          <w:rFonts w:ascii="Helvetica" w:hAnsi="Helvetica" w:cs="Helvetica"/>
          <w:color w:val="3E3B41"/>
          <w:sz w:val="26"/>
          <w:szCs w:val="26"/>
        </w:rPr>
      </w:pPr>
      <w:hyperlink r:id="rId13" w:history="1">
        <w:r w:rsidR="00827D0B" w:rsidRPr="00DC274D">
          <w:rPr>
            <w:rStyle w:val="Collegamentoipertestuale"/>
            <w:sz w:val="20"/>
            <w:szCs w:val="20"/>
          </w:rPr>
          <w:t>press@doka.com</w:t>
        </w:r>
      </w:hyperlink>
    </w:p>
    <w:p w14:paraId="75D3F3C4" w14:textId="77777777" w:rsidR="004D25DA" w:rsidRPr="00DC274D" w:rsidRDefault="004D25DA" w:rsidP="00E77FBE">
      <w:pPr>
        <w:ind w:left="2160" w:hanging="2160"/>
      </w:pPr>
      <w:bookmarkStart w:id="0" w:name="_GoBack"/>
      <w:bookmarkEnd w:id="0"/>
    </w:p>
    <w:sectPr w:rsidR="004D25DA" w:rsidRPr="00DC274D" w:rsidSect="001F4501">
      <w:headerReference w:type="default" r:id="rId14"/>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3F14D" w14:textId="77777777" w:rsidR="007C056E" w:rsidRDefault="007C056E">
      <w:r>
        <w:separator/>
      </w:r>
    </w:p>
  </w:endnote>
  <w:endnote w:type="continuationSeparator" w:id="0">
    <w:p w14:paraId="26BA3ABE" w14:textId="77777777" w:rsidR="007C056E" w:rsidRDefault="007C0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EC6C9" w14:textId="77777777" w:rsidR="007C056E" w:rsidRDefault="007C056E">
      <w:r>
        <w:separator/>
      </w:r>
    </w:p>
  </w:footnote>
  <w:footnote w:type="continuationSeparator" w:id="0">
    <w:p w14:paraId="76FBBD48" w14:textId="77777777" w:rsidR="007C056E" w:rsidRDefault="007C0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31C34" w14:textId="07C76214" w:rsidR="00EC4439" w:rsidRDefault="00EC4439" w:rsidP="00EC4439">
    <w:pPr>
      <w:pStyle w:val="Intestazione"/>
    </w:pPr>
    <w:r>
      <w:rPr>
        <w:b/>
        <w:noProof/>
        <w:lang w:val="it-IT" w:eastAsia="it-IT"/>
      </w:rPr>
      <w:drawing>
        <wp:anchor distT="0" distB="0" distL="114300" distR="114300" simplePos="0" relativeHeight="251659264" behindDoc="0" locked="0" layoutInCell="1" allowOverlap="1" wp14:anchorId="10FD0DD6" wp14:editId="57088B54">
          <wp:simplePos x="0" y="0"/>
          <wp:positionH relativeFrom="column">
            <wp:posOffset>4370533</wp:posOffset>
          </wp:positionH>
          <wp:positionV relativeFrom="paragraph">
            <wp:posOffset>47346</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Informação de Imprensa</w:t>
    </w:r>
    <w:r w:rsidR="00640836">
      <w:t xml:space="preserve"> / </w:t>
    </w:r>
    <w:r w:rsidR="00AB7F9A">
      <w:rPr>
        <w:color w:val="222222"/>
      </w:rPr>
      <w:t>dezembro</w:t>
    </w:r>
    <w:r>
      <w:t xml:space="preserve"> 2019</w:t>
    </w:r>
  </w:p>
  <w:p w14:paraId="033DF406" w14:textId="77777777" w:rsidR="00EC4439" w:rsidRDefault="00EC443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6D4125A"/>
    <w:multiLevelType w:val="hybridMultilevel"/>
    <w:tmpl w:val="FA1A430C"/>
    <w:lvl w:ilvl="0" w:tplc="679888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CE4D6B"/>
    <w:multiLevelType w:val="multilevel"/>
    <w:tmpl w:val="7160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2566FC"/>
    <w:multiLevelType w:val="hybridMultilevel"/>
    <w:tmpl w:val="5C48CFEC"/>
    <w:lvl w:ilvl="0" w:tplc="F68E665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12883"/>
    <w:multiLevelType w:val="multilevel"/>
    <w:tmpl w:val="B3C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AF4D42"/>
    <w:multiLevelType w:val="hybridMultilevel"/>
    <w:tmpl w:val="D91CC980"/>
    <w:lvl w:ilvl="0" w:tplc="2FC2A6D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8" w15:restartNumberingAfterBreak="0">
    <w:nsid w:val="287E301D"/>
    <w:multiLevelType w:val="multilevel"/>
    <w:tmpl w:val="14CA0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D977A6"/>
    <w:multiLevelType w:val="hybridMultilevel"/>
    <w:tmpl w:val="BF8CD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4B00A4A"/>
    <w:multiLevelType w:val="multilevel"/>
    <w:tmpl w:val="B7EA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52CE015E"/>
    <w:multiLevelType w:val="multilevel"/>
    <w:tmpl w:val="B7EED7E0"/>
    <w:lvl w:ilvl="0">
      <w:start w:val="1"/>
      <w:numFmt w:val="decimal"/>
      <w:pStyle w:val="Titolo1"/>
      <w:lvlText w:val="%1."/>
      <w:lvlJc w:val="left"/>
      <w:pPr>
        <w:tabs>
          <w:tab w:val="num" w:pos="360"/>
        </w:tabs>
        <w:ind w:left="0" w:firstLine="0"/>
      </w:pPr>
      <w:rPr>
        <w:rFonts w:ascii="Arial" w:hAnsi="Arial" w:hint="default"/>
        <w:b/>
        <w:i w:val="0"/>
        <w:sz w:val="22"/>
        <w:u w:val="single"/>
      </w:rPr>
    </w:lvl>
    <w:lvl w:ilvl="1">
      <w:start w:val="1"/>
      <w:numFmt w:val="decimal"/>
      <w:pStyle w:val="Titolo2"/>
      <w:lvlText w:val="%1.%2"/>
      <w:lvlJc w:val="left"/>
      <w:pPr>
        <w:tabs>
          <w:tab w:val="num" w:pos="360"/>
        </w:tabs>
        <w:ind w:left="0" w:firstLine="0"/>
      </w:pPr>
      <w:rPr>
        <w:rFonts w:ascii="Arial" w:hAnsi="Arial" w:hint="default"/>
        <w:b/>
        <w:i w:val="0"/>
        <w:sz w:val="22"/>
      </w:rPr>
    </w:lvl>
    <w:lvl w:ilvl="2">
      <w:start w:val="1"/>
      <w:numFmt w:val="decimal"/>
      <w:pStyle w:val="Titolo3"/>
      <w:lvlText w:val="%1.%2.%3"/>
      <w:lvlJc w:val="left"/>
      <w:pPr>
        <w:tabs>
          <w:tab w:val="num" w:pos="720"/>
        </w:tabs>
        <w:ind w:left="0" w:firstLine="0"/>
      </w:pPr>
      <w:rPr>
        <w:rFonts w:ascii="Arial" w:hAnsi="Arial" w:hint="default"/>
        <w:sz w:val="22"/>
        <w:u w:val="single"/>
      </w:rPr>
    </w:lvl>
    <w:lvl w:ilvl="3">
      <w:start w:val="1"/>
      <w:numFmt w:val="decimal"/>
      <w:pStyle w:val="Titolo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4E219D4"/>
    <w:multiLevelType w:val="hybridMultilevel"/>
    <w:tmpl w:val="9AF64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6CC2AD2"/>
    <w:multiLevelType w:val="multilevel"/>
    <w:tmpl w:val="1EFCEC30"/>
    <w:numStyleLink w:val="ListemitAufzhlungszeichenDoka"/>
  </w:abstractNum>
  <w:abstractNum w:abstractNumId="33"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5A0B1884"/>
    <w:multiLevelType w:val="hybridMultilevel"/>
    <w:tmpl w:val="49466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AE42B51"/>
    <w:multiLevelType w:val="hybridMultilevel"/>
    <w:tmpl w:val="FCC4B8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6"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3B320F"/>
    <w:multiLevelType w:val="hybridMultilevel"/>
    <w:tmpl w:val="4A96E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A706F7B"/>
    <w:multiLevelType w:val="hybridMultilevel"/>
    <w:tmpl w:val="16C274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5" w15:restartNumberingAfterBreak="0">
    <w:nsid w:val="7B0A0DCB"/>
    <w:multiLevelType w:val="hybridMultilevel"/>
    <w:tmpl w:val="9DA8D6E2"/>
    <w:lvl w:ilvl="0" w:tplc="69122F9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6" w15:restartNumberingAfterBreak="0">
    <w:nsid w:val="7CC14500"/>
    <w:multiLevelType w:val="multilevel"/>
    <w:tmpl w:val="87CE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10"/>
  </w:num>
  <w:num w:numId="3">
    <w:abstractNumId w:val="26"/>
  </w:num>
  <w:num w:numId="4">
    <w:abstractNumId w:val="11"/>
  </w:num>
  <w:num w:numId="5">
    <w:abstractNumId w:val="29"/>
  </w:num>
  <w:num w:numId="6">
    <w:abstractNumId w:val="17"/>
  </w:num>
  <w:num w:numId="7">
    <w:abstractNumId w:val="20"/>
  </w:num>
  <w:num w:numId="8">
    <w:abstractNumId w:val="5"/>
  </w:num>
  <w:num w:numId="9">
    <w:abstractNumId w:val="28"/>
  </w:num>
  <w:num w:numId="10">
    <w:abstractNumId w:val="16"/>
  </w:num>
  <w:num w:numId="11">
    <w:abstractNumId w:val="43"/>
  </w:num>
  <w:num w:numId="12">
    <w:abstractNumId w:val="22"/>
  </w:num>
  <w:num w:numId="13">
    <w:abstractNumId w:val="0"/>
  </w:num>
  <w:num w:numId="14">
    <w:abstractNumId w:val="41"/>
  </w:num>
  <w:num w:numId="15">
    <w:abstractNumId w:val="38"/>
  </w:num>
  <w:num w:numId="16">
    <w:abstractNumId w:val="25"/>
  </w:num>
  <w:num w:numId="17">
    <w:abstractNumId w:val="2"/>
  </w:num>
  <w:num w:numId="18">
    <w:abstractNumId w:val="36"/>
  </w:num>
  <w:num w:numId="19">
    <w:abstractNumId w:val="3"/>
  </w:num>
  <w:num w:numId="20">
    <w:abstractNumId w:val="33"/>
  </w:num>
  <w:num w:numId="21">
    <w:abstractNumId w:val="1"/>
  </w:num>
  <w:num w:numId="22">
    <w:abstractNumId w:val="9"/>
  </w:num>
  <w:num w:numId="23">
    <w:abstractNumId w:val="15"/>
  </w:num>
  <w:num w:numId="24">
    <w:abstractNumId w:val="27"/>
  </w:num>
  <w:num w:numId="25">
    <w:abstractNumId w:val="30"/>
  </w:num>
  <w:num w:numId="26">
    <w:abstractNumId w:val="12"/>
  </w:num>
  <w:num w:numId="27">
    <w:abstractNumId w:val="39"/>
  </w:num>
  <w:num w:numId="28">
    <w:abstractNumId w:val="40"/>
  </w:num>
  <w:num w:numId="29">
    <w:abstractNumId w:val="24"/>
  </w:num>
  <w:num w:numId="30">
    <w:abstractNumId w:val="19"/>
  </w:num>
  <w:num w:numId="31">
    <w:abstractNumId w:val="32"/>
  </w:num>
  <w:num w:numId="32">
    <w:abstractNumId w:val="4"/>
  </w:num>
  <w:num w:numId="33">
    <w:abstractNumId w:val="31"/>
  </w:num>
  <w:num w:numId="34">
    <w:abstractNumId w:val="7"/>
  </w:num>
  <w:num w:numId="35">
    <w:abstractNumId w:val="23"/>
  </w:num>
  <w:num w:numId="36">
    <w:abstractNumId w:val="18"/>
  </w:num>
  <w:num w:numId="37">
    <w:abstractNumId w:val="21"/>
  </w:num>
  <w:num w:numId="38">
    <w:abstractNumId w:val="34"/>
  </w:num>
  <w:num w:numId="39">
    <w:abstractNumId w:val="46"/>
  </w:num>
  <w:num w:numId="40">
    <w:abstractNumId w:val="37"/>
  </w:num>
  <w:num w:numId="41">
    <w:abstractNumId w:val="13"/>
  </w:num>
  <w:num w:numId="42">
    <w:abstractNumId w:val="6"/>
  </w:num>
  <w:num w:numId="43">
    <w:abstractNumId w:val="8"/>
  </w:num>
  <w:num w:numId="44">
    <w:abstractNumId w:val="35"/>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8"/>
  </w:num>
  <w:num w:numId="48">
    <w:abstractNumId w:val="45"/>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AD2"/>
    <w:rsid w:val="00005BA4"/>
    <w:rsid w:val="00010225"/>
    <w:rsid w:val="00010B0A"/>
    <w:rsid w:val="0001239A"/>
    <w:rsid w:val="00015F66"/>
    <w:rsid w:val="00016591"/>
    <w:rsid w:val="0002072D"/>
    <w:rsid w:val="00022536"/>
    <w:rsid w:val="00024B7E"/>
    <w:rsid w:val="000251EE"/>
    <w:rsid w:val="000264B2"/>
    <w:rsid w:val="000301C4"/>
    <w:rsid w:val="00030363"/>
    <w:rsid w:val="0004378E"/>
    <w:rsid w:val="00043911"/>
    <w:rsid w:val="000457D7"/>
    <w:rsid w:val="00046AFB"/>
    <w:rsid w:val="00051F4A"/>
    <w:rsid w:val="0006146F"/>
    <w:rsid w:val="00066095"/>
    <w:rsid w:val="00072B49"/>
    <w:rsid w:val="00073AC8"/>
    <w:rsid w:val="00076DB5"/>
    <w:rsid w:val="000773D4"/>
    <w:rsid w:val="00080B16"/>
    <w:rsid w:val="00083867"/>
    <w:rsid w:val="0008484A"/>
    <w:rsid w:val="00090625"/>
    <w:rsid w:val="000931C4"/>
    <w:rsid w:val="00097E00"/>
    <w:rsid w:val="000A4782"/>
    <w:rsid w:val="000A6BF4"/>
    <w:rsid w:val="000B09E0"/>
    <w:rsid w:val="000B70D7"/>
    <w:rsid w:val="000B7ED1"/>
    <w:rsid w:val="000C09CF"/>
    <w:rsid w:val="000C0E0C"/>
    <w:rsid w:val="000C2301"/>
    <w:rsid w:val="000C2A9E"/>
    <w:rsid w:val="000C47A9"/>
    <w:rsid w:val="000C6555"/>
    <w:rsid w:val="000D0CDF"/>
    <w:rsid w:val="000D24D3"/>
    <w:rsid w:val="000D3FE3"/>
    <w:rsid w:val="000D591A"/>
    <w:rsid w:val="000E48FB"/>
    <w:rsid w:val="000E580D"/>
    <w:rsid w:val="000F0A26"/>
    <w:rsid w:val="000F27D8"/>
    <w:rsid w:val="000F2860"/>
    <w:rsid w:val="000F4755"/>
    <w:rsid w:val="000F4AD7"/>
    <w:rsid w:val="000F6489"/>
    <w:rsid w:val="000F6CA7"/>
    <w:rsid w:val="00100048"/>
    <w:rsid w:val="00101154"/>
    <w:rsid w:val="001049CD"/>
    <w:rsid w:val="0011150F"/>
    <w:rsid w:val="00111B4E"/>
    <w:rsid w:val="00112631"/>
    <w:rsid w:val="00121825"/>
    <w:rsid w:val="00122E79"/>
    <w:rsid w:val="00123DE4"/>
    <w:rsid w:val="00123E8D"/>
    <w:rsid w:val="00130CB1"/>
    <w:rsid w:val="00131ED2"/>
    <w:rsid w:val="00132F68"/>
    <w:rsid w:val="001344B9"/>
    <w:rsid w:val="001377E1"/>
    <w:rsid w:val="00140C82"/>
    <w:rsid w:val="00141D03"/>
    <w:rsid w:val="00143C6D"/>
    <w:rsid w:val="00145700"/>
    <w:rsid w:val="0015009A"/>
    <w:rsid w:val="001501EE"/>
    <w:rsid w:val="00150745"/>
    <w:rsid w:val="00151116"/>
    <w:rsid w:val="00151F14"/>
    <w:rsid w:val="001529C9"/>
    <w:rsid w:val="001532FF"/>
    <w:rsid w:val="001550EB"/>
    <w:rsid w:val="00161368"/>
    <w:rsid w:val="001614ED"/>
    <w:rsid w:val="001629CD"/>
    <w:rsid w:val="001633CD"/>
    <w:rsid w:val="001674BC"/>
    <w:rsid w:val="001834FF"/>
    <w:rsid w:val="001835D5"/>
    <w:rsid w:val="0019038A"/>
    <w:rsid w:val="00191504"/>
    <w:rsid w:val="00191F1C"/>
    <w:rsid w:val="00192844"/>
    <w:rsid w:val="0019341F"/>
    <w:rsid w:val="001A3C69"/>
    <w:rsid w:val="001B24D6"/>
    <w:rsid w:val="001B60FF"/>
    <w:rsid w:val="001B66E8"/>
    <w:rsid w:val="001B7B79"/>
    <w:rsid w:val="001C0B55"/>
    <w:rsid w:val="001C0F86"/>
    <w:rsid w:val="001C2B26"/>
    <w:rsid w:val="001D251B"/>
    <w:rsid w:val="001D5667"/>
    <w:rsid w:val="001D69B2"/>
    <w:rsid w:val="001D775D"/>
    <w:rsid w:val="001E625B"/>
    <w:rsid w:val="001F0607"/>
    <w:rsid w:val="001F39AB"/>
    <w:rsid w:val="001F3A14"/>
    <w:rsid w:val="001F4501"/>
    <w:rsid w:val="001F7C19"/>
    <w:rsid w:val="0020125E"/>
    <w:rsid w:val="00202AEE"/>
    <w:rsid w:val="00202C9E"/>
    <w:rsid w:val="002046D6"/>
    <w:rsid w:val="00206107"/>
    <w:rsid w:val="00207834"/>
    <w:rsid w:val="00210C03"/>
    <w:rsid w:val="00211958"/>
    <w:rsid w:val="00212D77"/>
    <w:rsid w:val="00213D5A"/>
    <w:rsid w:val="00217920"/>
    <w:rsid w:val="00221261"/>
    <w:rsid w:val="00221881"/>
    <w:rsid w:val="0022446F"/>
    <w:rsid w:val="002249FF"/>
    <w:rsid w:val="0022681D"/>
    <w:rsid w:val="00230A13"/>
    <w:rsid w:val="0023241C"/>
    <w:rsid w:val="002341C7"/>
    <w:rsid w:val="002349EA"/>
    <w:rsid w:val="0023668D"/>
    <w:rsid w:val="002369DC"/>
    <w:rsid w:val="0024255F"/>
    <w:rsid w:val="0024357E"/>
    <w:rsid w:val="002463D1"/>
    <w:rsid w:val="002518A2"/>
    <w:rsid w:val="00255FAB"/>
    <w:rsid w:val="00270768"/>
    <w:rsid w:val="00270C50"/>
    <w:rsid w:val="0027316C"/>
    <w:rsid w:val="00274DC3"/>
    <w:rsid w:val="002819E2"/>
    <w:rsid w:val="0028229F"/>
    <w:rsid w:val="00282853"/>
    <w:rsid w:val="002878DF"/>
    <w:rsid w:val="00287F95"/>
    <w:rsid w:val="00290F90"/>
    <w:rsid w:val="00291FAA"/>
    <w:rsid w:val="00291FCD"/>
    <w:rsid w:val="00292958"/>
    <w:rsid w:val="002955F7"/>
    <w:rsid w:val="002A031B"/>
    <w:rsid w:val="002A0950"/>
    <w:rsid w:val="002A0E48"/>
    <w:rsid w:val="002A23D7"/>
    <w:rsid w:val="002A3B2F"/>
    <w:rsid w:val="002A3BE2"/>
    <w:rsid w:val="002A560B"/>
    <w:rsid w:val="002A6293"/>
    <w:rsid w:val="002A6736"/>
    <w:rsid w:val="002B43A1"/>
    <w:rsid w:val="002B63A1"/>
    <w:rsid w:val="002B7048"/>
    <w:rsid w:val="002B77BD"/>
    <w:rsid w:val="002C1331"/>
    <w:rsid w:val="002C334A"/>
    <w:rsid w:val="002C3B72"/>
    <w:rsid w:val="002C4046"/>
    <w:rsid w:val="002C4E8E"/>
    <w:rsid w:val="002C63A7"/>
    <w:rsid w:val="002C69D0"/>
    <w:rsid w:val="002C79F1"/>
    <w:rsid w:val="002D0AF3"/>
    <w:rsid w:val="002D13E0"/>
    <w:rsid w:val="002D1CC4"/>
    <w:rsid w:val="002D2CD8"/>
    <w:rsid w:val="002D4EB4"/>
    <w:rsid w:val="002F0538"/>
    <w:rsid w:val="002F6989"/>
    <w:rsid w:val="002F7B7E"/>
    <w:rsid w:val="0030061E"/>
    <w:rsid w:val="0030519E"/>
    <w:rsid w:val="003117CE"/>
    <w:rsid w:val="00311BDA"/>
    <w:rsid w:val="00316391"/>
    <w:rsid w:val="00321A7B"/>
    <w:rsid w:val="00323400"/>
    <w:rsid w:val="003234B9"/>
    <w:rsid w:val="003254C3"/>
    <w:rsid w:val="00325611"/>
    <w:rsid w:val="0032625E"/>
    <w:rsid w:val="0034028E"/>
    <w:rsid w:val="00341962"/>
    <w:rsid w:val="00346D0A"/>
    <w:rsid w:val="00350659"/>
    <w:rsid w:val="00351D7F"/>
    <w:rsid w:val="00352D20"/>
    <w:rsid w:val="00355F28"/>
    <w:rsid w:val="003653D9"/>
    <w:rsid w:val="00371B67"/>
    <w:rsid w:val="003756DC"/>
    <w:rsid w:val="00375913"/>
    <w:rsid w:val="003764D7"/>
    <w:rsid w:val="00380A98"/>
    <w:rsid w:val="00382CBE"/>
    <w:rsid w:val="00383394"/>
    <w:rsid w:val="00386AD2"/>
    <w:rsid w:val="00387087"/>
    <w:rsid w:val="00391070"/>
    <w:rsid w:val="0039201D"/>
    <w:rsid w:val="00393CDB"/>
    <w:rsid w:val="00393EFE"/>
    <w:rsid w:val="0039465C"/>
    <w:rsid w:val="00395C06"/>
    <w:rsid w:val="00397CDF"/>
    <w:rsid w:val="003A02DD"/>
    <w:rsid w:val="003A19A8"/>
    <w:rsid w:val="003A5B0C"/>
    <w:rsid w:val="003A79FC"/>
    <w:rsid w:val="003A7BC5"/>
    <w:rsid w:val="003B1990"/>
    <w:rsid w:val="003B3703"/>
    <w:rsid w:val="003B3FCB"/>
    <w:rsid w:val="003C3F1E"/>
    <w:rsid w:val="003C59EC"/>
    <w:rsid w:val="003D1715"/>
    <w:rsid w:val="003E1862"/>
    <w:rsid w:val="003E1B7C"/>
    <w:rsid w:val="003E4C7C"/>
    <w:rsid w:val="003E679B"/>
    <w:rsid w:val="003E6AEF"/>
    <w:rsid w:val="003F1085"/>
    <w:rsid w:val="003F2D41"/>
    <w:rsid w:val="003F3170"/>
    <w:rsid w:val="003F37FF"/>
    <w:rsid w:val="003F42A9"/>
    <w:rsid w:val="00400344"/>
    <w:rsid w:val="00410041"/>
    <w:rsid w:val="00414531"/>
    <w:rsid w:val="004165BC"/>
    <w:rsid w:val="00417D9E"/>
    <w:rsid w:val="00422AE4"/>
    <w:rsid w:val="004235FA"/>
    <w:rsid w:val="00423E81"/>
    <w:rsid w:val="004246E1"/>
    <w:rsid w:val="00424EB9"/>
    <w:rsid w:val="004270A9"/>
    <w:rsid w:val="00427556"/>
    <w:rsid w:val="004361E6"/>
    <w:rsid w:val="0043642A"/>
    <w:rsid w:val="0044031A"/>
    <w:rsid w:val="00444AEE"/>
    <w:rsid w:val="004505FC"/>
    <w:rsid w:val="00451B8B"/>
    <w:rsid w:val="00452523"/>
    <w:rsid w:val="004534D6"/>
    <w:rsid w:val="00455EFF"/>
    <w:rsid w:val="00463017"/>
    <w:rsid w:val="00463401"/>
    <w:rsid w:val="004639B7"/>
    <w:rsid w:val="00463CD4"/>
    <w:rsid w:val="00474177"/>
    <w:rsid w:val="004758D0"/>
    <w:rsid w:val="0048426A"/>
    <w:rsid w:val="00486CE4"/>
    <w:rsid w:val="00490204"/>
    <w:rsid w:val="004906A5"/>
    <w:rsid w:val="00497727"/>
    <w:rsid w:val="004A0EF2"/>
    <w:rsid w:val="004A11B0"/>
    <w:rsid w:val="004A4FBF"/>
    <w:rsid w:val="004A7779"/>
    <w:rsid w:val="004A7A70"/>
    <w:rsid w:val="004B0024"/>
    <w:rsid w:val="004B203E"/>
    <w:rsid w:val="004B4D86"/>
    <w:rsid w:val="004C0AA6"/>
    <w:rsid w:val="004C3213"/>
    <w:rsid w:val="004D01B2"/>
    <w:rsid w:val="004D138D"/>
    <w:rsid w:val="004D25DA"/>
    <w:rsid w:val="004D3C9D"/>
    <w:rsid w:val="004D68C9"/>
    <w:rsid w:val="004D6C0D"/>
    <w:rsid w:val="004D7C3B"/>
    <w:rsid w:val="004E01A8"/>
    <w:rsid w:val="004E5EFD"/>
    <w:rsid w:val="004F0C47"/>
    <w:rsid w:val="004F0F2B"/>
    <w:rsid w:val="004F65AC"/>
    <w:rsid w:val="005039D9"/>
    <w:rsid w:val="0051304F"/>
    <w:rsid w:val="00514C50"/>
    <w:rsid w:val="005151C6"/>
    <w:rsid w:val="0051534D"/>
    <w:rsid w:val="00517B93"/>
    <w:rsid w:val="00522770"/>
    <w:rsid w:val="00524D76"/>
    <w:rsid w:val="005257A0"/>
    <w:rsid w:val="00531302"/>
    <w:rsid w:val="00533B9D"/>
    <w:rsid w:val="0053561F"/>
    <w:rsid w:val="00535B55"/>
    <w:rsid w:val="0054073A"/>
    <w:rsid w:val="00541030"/>
    <w:rsid w:val="00541415"/>
    <w:rsid w:val="00541C37"/>
    <w:rsid w:val="005428D8"/>
    <w:rsid w:val="00547E6E"/>
    <w:rsid w:val="0055077B"/>
    <w:rsid w:val="00550A72"/>
    <w:rsid w:val="00551685"/>
    <w:rsid w:val="00553795"/>
    <w:rsid w:val="00554FA5"/>
    <w:rsid w:val="00564AF1"/>
    <w:rsid w:val="00564E90"/>
    <w:rsid w:val="00566D01"/>
    <w:rsid w:val="005713EC"/>
    <w:rsid w:val="0057223E"/>
    <w:rsid w:val="00573EB4"/>
    <w:rsid w:val="00576504"/>
    <w:rsid w:val="00591636"/>
    <w:rsid w:val="00593696"/>
    <w:rsid w:val="00594A33"/>
    <w:rsid w:val="00595C8C"/>
    <w:rsid w:val="005965EE"/>
    <w:rsid w:val="005B1563"/>
    <w:rsid w:val="005B4BFC"/>
    <w:rsid w:val="005B5463"/>
    <w:rsid w:val="005B6A4A"/>
    <w:rsid w:val="005B6AB7"/>
    <w:rsid w:val="005C04D7"/>
    <w:rsid w:val="005C05EF"/>
    <w:rsid w:val="005C30C7"/>
    <w:rsid w:val="005C4ED3"/>
    <w:rsid w:val="005C54D0"/>
    <w:rsid w:val="005C715F"/>
    <w:rsid w:val="005C71E1"/>
    <w:rsid w:val="005D0941"/>
    <w:rsid w:val="005D0DC3"/>
    <w:rsid w:val="005D590E"/>
    <w:rsid w:val="005D610F"/>
    <w:rsid w:val="005E2840"/>
    <w:rsid w:val="005E2AAF"/>
    <w:rsid w:val="005E2D13"/>
    <w:rsid w:val="005E398B"/>
    <w:rsid w:val="005E4CEB"/>
    <w:rsid w:val="005E6B2F"/>
    <w:rsid w:val="005F37B6"/>
    <w:rsid w:val="005F3AE0"/>
    <w:rsid w:val="005F4629"/>
    <w:rsid w:val="005F4E67"/>
    <w:rsid w:val="00605ED4"/>
    <w:rsid w:val="00607C74"/>
    <w:rsid w:val="00615095"/>
    <w:rsid w:val="006174CA"/>
    <w:rsid w:val="0062076B"/>
    <w:rsid w:val="0062650A"/>
    <w:rsid w:val="00626A22"/>
    <w:rsid w:val="00627B3F"/>
    <w:rsid w:val="0063008A"/>
    <w:rsid w:val="00630611"/>
    <w:rsid w:val="00640836"/>
    <w:rsid w:val="00640948"/>
    <w:rsid w:val="00641955"/>
    <w:rsid w:val="006459F5"/>
    <w:rsid w:val="006542E6"/>
    <w:rsid w:val="006568C4"/>
    <w:rsid w:val="0066515A"/>
    <w:rsid w:val="0067106D"/>
    <w:rsid w:val="006720F6"/>
    <w:rsid w:val="00673A41"/>
    <w:rsid w:val="00674185"/>
    <w:rsid w:val="00674795"/>
    <w:rsid w:val="006748FC"/>
    <w:rsid w:val="00676BB2"/>
    <w:rsid w:val="00681BAB"/>
    <w:rsid w:val="00683D57"/>
    <w:rsid w:val="00684256"/>
    <w:rsid w:val="006846A1"/>
    <w:rsid w:val="006866A7"/>
    <w:rsid w:val="006870BF"/>
    <w:rsid w:val="0069117F"/>
    <w:rsid w:val="00692627"/>
    <w:rsid w:val="006A4302"/>
    <w:rsid w:val="006A4523"/>
    <w:rsid w:val="006A72C7"/>
    <w:rsid w:val="006A7F7E"/>
    <w:rsid w:val="006B245C"/>
    <w:rsid w:val="006B352D"/>
    <w:rsid w:val="006B44CA"/>
    <w:rsid w:val="006B5AC7"/>
    <w:rsid w:val="006B6852"/>
    <w:rsid w:val="006B6923"/>
    <w:rsid w:val="006B6F45"/>
    <w:rsid w:val="006C0CAA"/>
    <w:rsid w:val="006C2FEC"/>
    <w:rsid w:val="006C453D"/>
    <w:rsid w:val="006D11DF"/>
    <w:rsid w:val="006D1B46"/>
    <w:rsid w:val="006D2F3F"/>
    <w:rsid w:val="006D4753"/>
    <w:rsid w:val="006D4BCB"/>
    <w:rsid w:val="006E1201"/>
    <w:rsid w:val="006E1947"/>
    <w:rsid w:val="006E7553"/>
    <w:rsid w:val="006F043F"/>
    <w:rsid w:val="006F4ED2"/>
    <w:rsid w:val="006F59E9"/>
    <w:rsid w:val="006F5FE5"/>
    <w:rsid w:val="006F64A3"/>
    <w:rsid w:val="006F67D0"/>
    <w:rsid w:val="00700FC1"/>
    <w:rsid w:val="0070402D"/>
    <w:rsid w:val="00710084"/>
    <w:rsid w:val="0071018E"/>
    <w:rsid w:val="007107B6"/>
    <w:rsid w:val="00712FF0"/>
    <w:rsid w:val="00714BCD"/>
    <w:rsid w:val="007224B8"/>
    <w:rsid w:val="00735993"/>
    <w:rsid w:val="00743758"/>
    <w:rsid w:val="00743D15"/>
    <w:rsid w:val="00745179"/>
    <w:rsid w:val="0074598C"/>
    <w:rsid w:val="007468BB"/>
    <w:rsid w:val="007506AF"/>
    <w:rsid w:val="00754E98"/>
    <w:rsid w:val="00755C6E"/>
    <w:rsid w:val="00756E0B"/>
    <w:rsid w:val="00756E7C"/>
    <w:rsid w:val="007619EF"/>
    <w:rsid w:val="00762C26"/>
    <w:rsid w:val="00765BFB"/>
    <w:rsid w:val="007714C9"/>
    <w:rsid w:val="007728F2"/>
    <w:rsid w:val="00772B9E"/>
    <w:rsid w:val="00773683"/>
    <w:rsid w:val="007777DE"/>
    <w:rsid w:val="00781959"/>
    <w:rsid w:val="00781AD2"/>
    <w:rsid w:val="00782A7A"/>
    <w:rsid w:val="00785C51"/>
    <w:rsid w:val="0079710A"/>
    <w:rsid w:val="007A37DA"/>
    <w:rsid w:val="007A4A33"/>
    <w:rsid w:val="007A6C0C"/>
    <w:rsid w:val="007B112B"/>
    <w:rsid w:val="007B27E3"/>
    <w:rsid w:val="007B36E6"/>
    <w:rsid w:val="007B36F9"/>
    <w:rsid w:val="007B378D"/>
    <w:rsid w:val="007B42DD"/>
    <w:rsid w:val="007B6D59"/>
    <w:rsid w:val="007B6DC3"/>
    <w:rsid w:val="007C056E"/>
    <w:rsid w:val="007C1638"/>
    <w:rsid w:val="007C1F7C"/>
    <w:rsid w:val="007C4F72"/>
    <w:rsid w:val="007D13FB"/>
    <w:rsid w:val="007D25F3"/>
    <w:rsid w:val="007D3940"/>
    <w:rsid w:val="007E07FC"/>
    <w:rsid w:val="007E09C2"/>
    <w:rsid w:val="007E243A"/>
    <w:rsid w:val="007E36C1"/>
    <w:rsid w:val="007E419A"/>
    <w:rsid w:val="007E6636"/>
    <w:rsid w:val="007F0209"/>
    <w:rsid w:val="007F1B5C"/>
    <w:rsid w:val="007F438B"/>
    <w:rsid w:val="007F75D9"/>
    <w:rsid w:val="00801699"/>
    <w:rsid w:val="00802C3F"/>
    <w:rsid w:val="008043F3"/>
    <w:rsid w:val="008071E0"/>
    <w:rsid w:val="00807495"/>
    <w:rsid w:val="008079D1"/>
    <w:rsid w:val="008122E0"/>
    <w:rsid w:val="00813807"/>
    <w:rsid w:val="00813E80"/>
    <w:rsid w:val="00815DB0"/>
    <w:rsid w:val="008168B4"/>
    <w:rsid w:val="0082118C"/>
    <w:rsid w:val="0082311A"/>
    <w:rsid w:val="0082514D"/>
    <w:rsid w:val="00826274"/>
    <w:rsid w:val="00827D0B"/>
    <w:rsid w:val="0083144D"/>
    <w:rsid w:val="008326D6"/>
    <w:rsid w:val="00834BFD"/>
    <w:rsid w:val="00834DED"/>
    <w:rsid w:val="00841263"/>
    <w:rsid w:val="0084602A"/>
    <w:rsid w:val="00853D71"/>
    <w:rsid w:val="00856656"/>
    <w:rsid w:val="008616BD"/>
    <w:rsid w:val="00861C28"/>
    <w:rsid w:val="00861CD6"/>
    <w:rsid w:val="00862648"/>
    <w:rsid w:val="008670F8"/>
    <w:rsid w:val="008677D0"/>
    <w:rsid w:val="00872DEB"/>
    <w:rsid w:val="0087423F"/>
    <w:rsid w:val="00875F3C"/>
    <w:rsid w:val="008850B1"/>
    <w:rsid w:val="0088590F"/>
    <w:rsid w:val="00891A48"/>
    <w:rsid w:val="00892BD9"/>
    <w:rsid w:val="008938F0"/>
    <w:rsid w:val="00893B9A"/>
    <w:rsid w:val="00894E04"/>
    <w:rsid w:val="008A45EC"/>
    <w:rsid w:val="008B1043"/>
    <w:rsid w:val="008B2398"/>
    <w:rsid w:val="008B68C8"/>
    <w:rsid w:val="008B7FD4"/>
    <w:rsid w:val="008C2474"/>
    <w:rsid w:val="008C24F7"/>
    <w:rsid w:val="008C348F"/>
    <w:rsid w:val="008C3FD8"/>
    <w:rsid w:val="008C7981"/>
    <w:rsid w:val="008D0A6D"/>
    <w:rsid w:val="008D0F7E"/>
    <w:rsid w:val="008D1E1D"/>
    <w:rsid w:val="008D314C"/>
    <w:rsid w:val="008D3FB1"/>
    <w:rsid w:val="008E01B1"/>
    <w:rsid w:val="008E1AA7"/>
    <w:rsid w:val="008E371D"/>
    <w:rsid w:val="008E5E30"/>
    <w:rsid w:val="008E633F"/>
    <w:rsid w:val="008F3581"/>
    <w:rsid w:val="009018C9"/>
    <w:rsid w:val="00902B48"/>
    <w:rsid w:val="009036B6"/>
    <w:rsid w:val="00903F0B"/>
    <w:rsid w:val="009041BD"/>
    <w:rsid w:val="009059DD"/>
    <w:rsid w:val="00910254"/>
    <w:rsid w:val="00912D64"/>
    <w:rsid w:val="0091326C"/>
    <w:rsid w:val="0091399C"/>
    <w:rsid w:val="009142E4"/>
    <w:rsid w:val="009145AB"/>
    <w:rsid w:val="00914DBD"/>
    <w:rsid w:val="009249D5"/>
    <w:rsid w:val="00925429"/>
    <w:rsid w:val="00927A60"/>
    <w:rsid w:val="00927D2D"/>
    <w:rsid w:val="00927D4E"/>
    <w:rsid w:val="0093020F"/>
    <w:rsid w:val="00932D41"/>
    <w:rsid w:val="009331F3"/>
    <w:rsid w:val="00934020"/>
    <w:rsid w:val="009355F1"/>
    <w:rsid w:val="00941212"/>
    <w:rsid w:val="00942B36"/>
    <w:rsid w:val="00944B5E"/>
    <w:rsid w:val="00946116"/>
    <w:rsid w:val="00947EF7"/>
    <w:rsid w:val="00950FA8"/>
    <w:rsid w:val="00952C28"/>
    <w:rsid w:val="00953D3B"/>
    <w:rsid w:val="00955FDB"/>
    <w:rsid w:val="00962F2B"/>
    <w:rsid w:val="009641AB"/>
    <w:rsid w:val="00966E67"/>
    <w:rsid w:val="0097015D"/>
    <w:rsid w:val="00971B4D"/>
    <w:rsid w:val="00971C3F"/>
    <w:rsid w:val="00971E7C"/>
    <w:rsid w:val="00972EE6"/>
    <w:rsid w:val="00973AA0"/>
    <w:rsid w:val="0097477F"/>
    <w:rsid w:val="00975006"/>
    <w:rsid w:val="009753D5"/>
    <w:rsid w:val="00977959"/>
    <w:rsid w:val="00980B19"/>
    <w:rsid w:val="009834DC"/>
    <w:rsid w:val="00985C84"/>
    <w:rsid w:val="0098737E"/>
    <w:rsid w:val="0099209B"/>
    <w:rsid w:val="00992DAA"/>
    <w:rsid w:val="009952BB"/>
    <w:rsid w:val="00997AA5"/>
    <w:rsid w:val="009A00A8"/>
    <w:rsid w:val="009A0EB6"/>
    <w:rsid w:val="009A1B3F"/>
    <w:rsid w:val="009A2A80"/>
    <w:rsid w:val="009A3E1E"/>
    <w:rsid w:val="009B0302"/>
    <w:rsid w:val="009B0D23"/>
    <w:rsid w:val="009B66D9"/>
    <w:rsid w:val="009C0B6C"/>
    <w:rsid w:val="009C22AA"/>
    <w:rsid w:val="009C29A3"/>
    <w:rsid w:val="009C36EC"/>
    <w:rsid w:val="009C61AD"/>
    <w:rsid w:val="009C6BC2"/>
    <w:rsid w:val="009C72CE"/>
    <w:rsid w:val="009D0574"/>
    <w:rsid w:val="009E1A5A"/>
    <w:rsid w:val="009E3BD4"/>
    <w:rsid w:val="009E41F0"/>
    <w:rsid w:val="009F0871"/>
    <w:rsid w:val="009F0900"/>
    <w:rsid w:val="009F4C64"/>
    <w:rsid w:val="009F4E03"/>
    <w:rsid w:val="009F4F1F"/>
    <w:rsid w:val="009F502C"/>
    <w:rsid w:val="009F780B"/>
    <w:rsid w:val="00A02289"/>
    <w:rsid w:val="00A0387C"/>
    <w:rsid w:val="00A054C7"/>
    <w:rsid w:val="00A10437"/>
    <w:rsid w:val="00A16726"/>
    <w:rsid w:val="00A17DD2"/>
    <w:rsid w:val="00A247B8"/>
    <w:rsid w:val="00A25681"/>
    <w:rsid w:val="00A262A3"/>
    <w:rsid w:val="00A30B4C"/>
    <w:rsid w:val="00A35A44"/>
    <w:rsid w:val="00A4043A"/>
    <w:rsid w:val="00A42593"/>
    <w:rsid w:val="00A44752"/>
    <w:rsid w:val="00A44E47"/>
    <w:rsid w:val="00A527F1"/>
    <w:rsid w:val="00A53430"/>
    <w:rsid w:val="00A555C2"/>
    <w:rsid w:val="00A600C0"/>
    <w:rsid w:val="00A62399"/>
    <w:rsid w:val="00A62EEB"/>
    <w:rsid w:val="00A6635B"/>
    <w:rsid w:val="00A72FFA"/>
    <w:rsid w:val="00A73A9F"/>
    <w:rsid w:val="00A758AD"/>
    <w:rsid w:val="00A80792"/>
    <w:rsid w:val="00A80CDE"/>
    <w:rsid w:val="00A818F8"/>
    <w:rsid w:val="00A833FC"/>
    <w:rsid w:val="00A83EC5"/>
    <w:rsid w:val="00A92428"/>
    <w:rsid w:val="00A92C0D"/>
    <w:rsid w:val="00A9372B"/>
    <w:rsid w:val="00A94068"/>
    <w:rsid w:val="00A957C5"/>
    <w:rsid w:val="00AA03EC"/>
    <w:rsid w:val="00AA1120"/>
    <w:rsid w:val="00AA4BB9"/>
    <w:rsid w:val="00AA78E5"/>
    <w:rsid w:val="00AB37A0"/>
    <w:rsid w:val="00AB3CBB"/>
    <w:rsid w:val="00AB3DDC"/>
    <w:rsid w:val="00AB4CCF"/>
    <w:rsid w:val="00AB5699"/>
    <w:rsid w:val="00AB7F9A"/>
    <w:rsid w:val="00AC3232"/>
    <w:rsid w:val="00AC7BEF"/>
    <w:rsid w:val="00AD087C"/>
    <w:rsid w:val="00AD322B"/>
    <w:rsid w:val="00AD4581"/>
    <w:rsid w:val="00AD6167"/>
    <w:rsid w:val="00AD6B31"/>
    <w:rsid w:val="00AD7455"/>
    <w:rsid w:val="00AE2805"/>
    <w:rsid w:val="00AE3D60"/>
    <w:rsid w:val="00AE68AC"/>
    <w:rsid w:val="00AF032B"/>
    <w:rsid w:val="00AF0FDF"/>
    <w:rsid w:val="00AF14AD"/>
    <w:rsid w:val="00AF241C"/>
    <w:rsid w:val="00AF4B4A"/>
    <w:rsid w:val="00AF5543"/>
    <w:rsid w:val="00AF7050"/>
    <w:rsid w:val="00B00E40"/>
    <w:rsid w:val="00B03209"/>
    <w:rsid w:val="00B05084"/>
    <w:rsid w:val="00B0787F"/>
    <w:rsid w:val="00B07D18"/>
    <w:rsid w:val="00B10489"/>
    <w:rsid w:val="00B177F6"/>
    <w:rsid w:val="00B17C01"/>
    <w:rsid w:val="00B2293A"/>
    <w:rsid w:val="00B22A87"/>
    <w:rsid w:val="00B27A22"/>
    <w:rsid w:val="00B27D47"/>
    <w:rsid w:val="00B305AD"/>
    <w:rsid w:val="00B30B1D"/>
    <w:rsid w:val="00B31243"/>
    <w:rsid w:val="00B31DE8"/>
    <w:rsid w:val="00B3379B"/>
    <w:rsid w:val="00B3679E"/>
    <w:rsid w:val="00B42533"/>
    <w:rsid w:val="00B43902"/>
    <w:rsid w:val="00B43CC4"/>
    <w:rsid w:val="00B50F7B"/>
    <w:rsid w:val="00B51748"/>
    <w:rsid w:val="00B52459"/>
    <w:rsid w:val="00B543FD"/>
    <w:rsid w:val="00B554F6"/>
    <w:rsid w:val="00B56CD5"/>
    <w:rsid w:val="00B56D6D"/>
    <w:rsid w:val="00B633FC"/>
    <w:rsid w:val="00B65D71"/>
    <w:rsid w:val="00B66BDF"/>
    <w:rsid w:val="00B72CE5"/>
    <w:rsid w:val="00B72FF9"/>
    <w:rsid w:val="00B75217"/>
    <w:rsid w:val="00B82C81"/>
    <w:rsid w:val="00B848C9"/>
    <w:rsid w:val="00B878D2"/>
    <w:rsid w:val="00B9220E"/>
    <w:rsid w:val="00B924BD"/>
    <w:rsid w:val="00B93557"/>
    <w:rsid w:val="00B969BE"/>
    <w:rsid w:val="00B9742C"/>
    <w:rsid w:val="00BA1951"/>
    <w:rsid w:val="00BA1BD6"/>
    <w:rsid w:val="00BA38D4"/>
    <w:rsid w:val="00BA412F"/>
    <w:rsid w:val="00BA4A3F"/>
    <w:rsid w:val="00BA6027"/>
    <w:rsid w:val="00BB000C"/>
    <w:rsid w:val="00BB14D6"/>
    <w:rsid w:val="00BB5CC5"/>
    <w:rsid w:val="00BC6B77"/>
    <w:rsid w:val="00BD04F9"/>
    <w:rsid w:val="00BD2F51"/>
    <w:rsid w:val="00BD352F"/>
    <w:rsid w:val="00BD474F"/>
    <w:rsid w:val="00BD5E03"/>
    <w:rsid w:val="00BD63AC"/>
    <w:rsid w:val="00BD6411"/>
    <w:rsid w:val="00BE091D"/>
    <w:rsid w:val="00BE20A5"/>
    <w:rsid w:val="00BE4D0D"/>
    <w:rsid w:val="00BE6351"/>
    <w:rsid w:val="00BE6CFC"/>
    <w:rsid w:val="00BE7941"/>
    <w:rsid w:val="00BF3671"/>
    <w:rsid w:val="00BF3873"/>
    <w:rsid w:val="00BF4F0B"/>
    <w:rsid w:val="00BF53C0"/>
    <w:rsid w:val="00BF7CD7"/>
    <w:rsid w:val="00C005DD"/>
    <w:rsid w:val="00C01D0A"/>
    <w:rsid w:val="00C02BE9"/>
    <w:rsid w:val="00C0412F"/>
    <w:rsid w:val="00C07526"/>
    <w:rsid w:val="00C1015A"/>
    <w:rsid w:val="00C12B73"/>
    <w:rsid w:val="00C22B0C"/>
    <w:rsid w:val="00C25BFD"/>
    <w:rsid w:val="00C3199D"/>
    <w:rsid w:val="00C40220"/>
    <w:rsid w:val="00C41ED7"/>
    <w:rsid w:val="00C46B9F"/>
    <w:rsid w:val="00C46F43"/>
    <w:rsid w:val="00C5177A"/>
    <w:rsid w:val="00C51F7F"/>
    <w:rsid w:val="00C54060"/>
    <w:rsid w:val="00C540FC"/>
    <w:rsid w:val="00C54964"/>
    <w:rsid w:val="00C54DD9"/>
    <w:rsid w:val="00C57159"/>
    <w:rsid w:val="00C6065C"/>
    <w:rsid w:val="00C64855"/>
    <w:rsid w:val="00C662C0"/>
    <w:rsid w:val="00C700EB"/>
    <w:rsid w:val="00C701A0"/>
    <w:rsid w:val="00C70733"/>
    <w:rsid w:val="00C76077"/>
    <w:rsid w:val="00C77832"/>
    <w:rsid w:val="00C80DD5"/>
    <w:rsid w:val="00C81B4A"/>
    <w:rsid w:val="00C82CDD"/>
    <w:rsid w:val="00C84193"/>
    <w:rsid w:val="00C844DE"/>
    <w:rsid w:val="00C846DE"/>
    <w:rsid w:val="00C87F73"/>
    <w:rsid w:val="00C92B07"/>
    <w:rsid w:val="00C959A3"/>
    <w:rsid w:val="00C9642E"/>
    <w:rsid w:val="00C969D7"/>
    <w:rsid w:val="00C97B3E"/>
    <w:rsid w:val="00CA1F2B"/>
    <w:rsid w:val="00CA269C"/>
    <w:rsid w:val="00CA3BDA"/>
    <w:rsid w:val="00CA40D5"/>
    <w:rsid w:val="00CA4453"/>
    <w:rsid w:val="00CA7AEE"/>
    <w:rsid w:val="00CB2C92"/>
    <w:rsid w:val="00CB3170"/>
    <w:rsid w:val="00CB36C4"/>
    <w:rsid w:val="00CB4886"/>
    <w:rsid w:val="00CB6842"/>
    <w:rsid w:val="00CC1A10"/>
    <w:rsid w:val="00CC1E02"/>
    <w:rsid w:val="00CC1F30"/>
    <w:rsid w:val="00CC2099"/>
    <w:rsid w:val="00CC3127"/>
    <w:rsid w:val="00CC4BB9"/>
    <w:rsid w:val="00CC6205"/>
    <w:rsid w:val="00CC7851"/>
    <w:rsid w:val="00CC78E2"/>
    <w:rsid w:val="00CD2A9D"/>
    <w:rsid w:val="00CD7586"/>
    <w:rsid w:val="00CE20A5"/>
    <w:rsid w:val="00CE716B"/>
    <w:rsid w:val="00CF2322"/>
    <w:rsid w:val="00CF3205"/>
    <w:rsid w:val="00CF4130"/>
    <w:rsid w:val="00CF4E21"/>
    <w:rsid w:val="00CF52D3"/>
    <w:rsid w:val="00CF7EC5"/>
    <w:rsid w:val="00D0005F"/>
    <w:rsid w:val="00D04621"/>
    <w:rsid w:val="00D07832"/>
    <w:rsid w:val="00D07FF2"/>
    <w:rsid w:val="00D13D5D"/>
    <w:rsid w:val="00D15C19"/>
    <w:rsid w:val="00D16444"/>
    <w:rsid w:val="00D16F2B"/>
    <w:rsid w:val="00D21002"/>
    <w:rsid w:val="00D23C66"/>
    <w:rsid w:val="00D257BE"/>
    <w:rsid w:val="00D260AF"/>
    <w:rsid w:val="00D26776"/>
    <w:rsid w:val="00D3136D"/>
    <w:rsid w:val="00D313A9"/>
    <w:rsid w:val="00D35DAE"/>
    <w:rsid w:val="00D366AC"/>
    <w:rsid w:val="00D42D17"/>
    <w:rsid w:val="00D42DC0"/>
    <w:rsid w:val="00D44AC6"/>
    <w:rsid w:val="00D5369A"/>
    <w:rsid w:val="00D53AF3"/>
    <w:rsid w:val="00D54D69"/>
    <w:rsid w:val="00D54F3D"/>
    <w:rsid w:val="00D5564E"/>
    <w:rsid w:val="00D5596D"/>
    <w:rsid w:val="00D560CB"/>
    <w:rsid w:val="00D63A9D"/>
    <w:rsid w:val="00D663D3"/>
    <w:rsid w:val="00D668F1"/>
    <w:rsid w:val="00D70E7C"/>
    <w:rsid w:val="00D76212"/>
    <w:rsid w:val="00D77625"/>
    <w:rsid w:val="00D7770E"/>
    <w:rsid w:val="00D81956"/>
    <w:rsid w:val="00D850C1"/>
    <w:rsid w:val="00D85539"/>
    <w:rsid w:val="00D86387"/>
    <w:rsid w:val="00D86F56"/>
    <w:rsid w:val="00D93836"/>
    <w:rsid w:val="00D93F9D"/>
    <w:rsid w:val="00D9470E"/>
    <w:rsid w:val="00D95201"/>
    <w:rsid w:val="00D95F17"/>
    <w:rsid w:val="00DA0384"/>
    <w:rsid w:val="00DA140B"/>
    <w:rsid w:val="00DA18A1"/>
    <w:rsid w:val="00DA1A7A"/>
    <w:rsid w:val="00DA3001"/>
    <w:rsid w:val="00DA459A"/>
    <w:rsid w:val="00DA6B9D"/>
    <w:rsid w:val="00DB0D8E"/>
    <w:rsid w:val="00DB557B"/>
    <w:rsid w:val="00DB59D2"/>
    <w:rsid w:val="00DB6AE1"/>
    <w:rsid w:val="00DC2096"/>
    <w:rsid w:val="00DC2487"/>
    <w:rsid w:val="00DC274D"/>
    <w:rsid w:val="00DC30D3"/>
    <w:rsid w:val="00DC52A2"/>
    <w:rsid w:val="00DD0AA3"/>
    <w:rsid w:val="00DE09B4"/>
    <w:rsid w:val="00DE2E10"/>
    <w:rsid w:val="00DE408A"/>
    <w:rsid w:val="00DE4246"/>
    <w:rsid w:val="00DE67B1"/>
    <w:rsid w:val="00DF263A"/>
    <w:rsid w:val="00DF3683"/>
    <w:rsid w:val="00DF3876"/>
    <w:rsid w:val="00DF7553"/>
    <w:rsid w:val="00E00B82"/>
    <w:rsid w:val="00E018BD"/>
    <w:rsid w:val="00E01C63"/>
    <w:rsid w:val="00E035B5"/>
    <w:rsid w:val="00E0389B"/>
    <w:rsid w:val="00E046BF"/>
    <w:rsid w:val="00E115AE"/>
    <w:rsid w:val="00E11FC9"/>
    <w:rsid w:val="00E14847"/>
    <w:rsid w:val="00E1720D"/>
    <w:rsid w:val="00E24DF4"/>
    <w:rsid w:val="00E266DE"/>
    <w:rsid w:val="00E34F8C"/>
    <w:rsid w:val="00E365CA"/>
    <w:rsid w:val="00E42DE3"/>
    <w:rsid w:val="00E445CD"/>
    <w:rsid w:val="00E454A2"/>
    <w:rsid w:val="00E46FD1"/>
    <w:rsid w:val="00E51BBF"/>
    <w:rsid w:val="00E57D52"/>
    <w:rsid w:val="00E638CC"/>
    <w:rsid w:val="00E658CF"/>
    <w:rsid w:val="00E74F8D"/>
    <w:rsid w:val="00E76E3F"/>
    <w:rsid w:val="00E77F07"/>
    <w:rsid w:val="00E77FBE"/>
    <w:rsid w:val="00E80C5C"/>
    <w:rsid w:val="00E821B8"/>
    <w:rsid w:val="00E863D4"/>
    <w:rsid w:val="00E86E69"/>
    <w:rsid w:val="00E90453"/>
    <w:rsid w:val="00E90D17"/>
    <w:rsid w:val="00E92FD5"/>
    <w:rsid w:val="00EA0280"/>
    <w:rsid w:val="00EA2A98"/>
    <w:rsid w:val="00EA377C"/>
    <w:rsid w:val="00EA47D7"/>
    <w:rsid w:val="00EB2C99"/>
    <w:rsid w:val="00EB3104"/>
    <w:rsid w:val="00EB3135"/>
    <w:rsid w:val="00EB488F"/>
    <w:rsid w:val="00EC12D7"/>
    <w:rsid w:val="00EC3142"/>
    <w:rsid w:val="00EC39F3"/>
    <w:rsid w:val="00EC3F22"/>
    <w:rsid w:val="00EC4439"/>
    <w:rsid w:val="00EC544C"/>
    <w:rsid w:val="00EC5650"/>
    <w:rsid w:val="00EC77A6"/>
    <w:rsid w:val="00EC7A4A"/>
    <w:rsid w:val="00ED11AA"/>
    <w:rsid w:val="00ED7D5D"/>
    <w:rsid w:val="00EE0A0D"/>
    <w:rsid w:val="00EE2852"/>
    <w:rsid w:val="00EE513F"/>
    <w:rsid w:val="00EE7799"/>
    <w:rsid w:val="00EF0D57"/>
    <w:rsid w:val="00EF251F"/>
    <w:rsid w:val="00F01432"/>
    <w:rsid w:val="00F0563A"/>
    <w:rsid w:val="00F05849"/>
    <w:rsid w:val="00F10CFB"/>
    <w:rsid w:val="00F12941"/>
    <w:rsid w:val="00F14D8B"/>
    <w:rsid w:val="00F15F1C"/>
    <w:rsid w:val="00F162CE"/>
    <w:rsid w:val="00F16968"/>
    <w:rsid w:val="00F20741"/>
    <w:rsid w:val="00F21758"/>
    <w:rsid w:val="00F25380"/>
    <w:rsid w:val="00F3418E"/>
    <w:rsid w:val="00F36FDD"/>
    <w:rsid w:val="00F3732C"/>
    <w:rsid w:val="00F40565"/>
    <w:rsid w:val="00F457DC"/>
    <w:rsid w:val="00F4662A"/>
    <w:rsid w:val="00F500C7"/>
    <w:rsid w:val="00F50BEE"/>
    <w:rsid w:val="00F52BAF"/>
    <w:rsid w:val="00F609FE"/>
    <w:rsid w:val="00F629F8"/>
    <w:rsid w:val="00F74863"/>
    <w:rsid w:val="00F76C46"/>
    <w:rsid w:val="00F80686"/>
    <w:rsid w:val="00F85375"/>
    <w:rsid w:val="00F9206D"/>
    <w:rsid w:val="00F92729"/>
    <w:rsid w:val="00F952C5"/>
    <w:rsid w:val="00F955C8"/>
    <w:rsid w:val="00F97455"/>
    <w:rsid w:val="00FA7083"/>
    <w:rsid w:val="00FA7D5F"/>
    <w:rsid w:val="00FB0AC8"/>
    <w:rsid w:val="00FB4CF9"/>
    <w:rsid w:val="00FB5539"/>
    <w:rsid w:val="00FB575D"/>
    <w:rsid w:val="00FC06EC"/>
    <w:rsid w:val="00FC5443"/>
    <w:rsid w:val="00FC647E"/>
    <w:rsid w:val="00FD0AFC"/>
    <w:rsid w:val="00FD2175"/>
    <w:rsid w:val="00FD5110"/>
    <w:rsid w:val="00FD5656"/>
    <w:rsid w:val="00FD644B"/>
    <w:rsid w:val="00FE0744"/>
    <w:rsid w:val="00FE383C"/>
    <w:rsid w:val="00FE395D"/>
    <w:rsid w:val="00FE7F4D"/>
    <w:rsid w:val="00FF0437"/>
    <w:rsid w:val="00FF1B5A"/>
    <w:rsid w:val="00FF226C"/>
    <w:rsid w:val="00FF4ADF"/>
    <w:rsid w:val="00FF59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FF1BFE"/>
  <w15:chartTrackingRefBased/>
  <w15:docId w15:val="{61D26E75-5AD7-4E50-90FE-A5BBEEF6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0437"/>
    <w:pPr>
      <w:overflowPunct w:val="0"/>
      <w:autoSpaceDE w:val="0"/>
      <w:autoSpaceDN w:val="0"/>
      <w:adjustRightInd w:val="0"/>
      <w:textAlignment w:val="baseline"/>
    </w:pPr>
    <w:rPr>
      <w:rFonts w:ascii="Arial" w:hAnsi="Arial"/>
      <w:sz w:val="22"/>
    </w:rPr>
  </w:style>
  <w:style w:type="paragraph" w:styleId="Titolo1">
    <w:name w:val="heading 1"/>
    <w:basedOn w:val="Normale"/>
    <w:next w:val="Normale"/>
    <w:qFormat/>
    <w:rsid w:val="00925429"/>
    <w:pPr>
      <w:keepNext/>
      <w:numPr>
        <w:numId w:val="25"/>
      </w:numPr>
      <w:tabs>
        <w:tab w:val="left" w:pos="284"/>
      </w:tabs>
      <w:outlineLvl w:val="0"/>
    </w:pPr>
    <w:rPr>
      <w:b/>
      <w:bCs/>
      <w:u w:val="single"/>
    </w:rPr>
  </w:style>
  <w:style w:type="paragraph" w:styleId="Titolo2">
    <w:name w:val="heading 2"/>
    <w:basedOn w:val="Normale"/>
    <w:next w:val="Normale"/>
    <w:qFormat/>
    <w:rsid w:val="00925429"/>
    <w:pPr>
      <w:keepNext/>
      <w:numPr>
        <w:ilvl w:val="1"/>
        <w:numId w:val="25"/>
      </w:numPr>
      <w:tabs>
        <w:tab w:val="left" w:pos="567"/>
      </w:tabs>
      <w:outlineLvl w:val="1"/>
    </w:pPr>
    <w:rPr>
      <w:b/>
      <w:bCs/>
    </w:rPr>
  </w:style>
  <w:style w:type="paragraph" w:styleId="Titolo3">
    <w:name w:val="heading 3"/>
    <w:basedOn w:val="Normale"/>
    <w:next w:val="Normale"/>
    <w:qFormat/>
    <w:rsid w:val="00925429"/>
    <w:pPr>
      <w:keepNext/>
      <w:numPr>
        <w:ilvl w:val="2"/>
        <w:numId w:val="25"/>
      </w:numPr>
      <w:tabs>
        <w:tab w:val="left" w:pos="851"/>
      </w:tabs>
      <w:outlineLvl w:val="2"/>
    </w:pPr>
    <w:rPr>
      <w:bCs/>
      <w:u w:val="single"/>
    </w:rPr>
  </w:style>
  <w:style w:type="paragraph" w:styleId="Titolo4">
    <w:name w:val="heading 4"/>
    <w:basedOn w:val="Normale"/>
    <w:next w:val="Normale"/>
    <w:qFormat/>
    <w:rsid w:val="00925429"/>
    <w:pPr>
      <w:keepNext/>
      <w:numPr>
        <w:ilvl w:val="3"/>
        <w:numId w:val="25"/>
      </w:numPr>
      <w:tabs>
        <w:tab w:val="left" w:pos="1134"/>
      </w:tabs>
      <w:outlineLvl w:val="3"/>
    </w:pPr>
  </w:style>
  <w:style w:type="paragraph" w:styleId="Titolo5">
    <w:name w:val="heading 5"/>
    <w:basedOn w:val="Normale"/>
    <w:next w:val="Normale"/>
    <w:qFormat/>
    <w:rsid w:val="00925429"/>
    <w:pPr>
      <w:spacing w:before="240" w:after="60"/>
      <w:outlineLvl w:val="4"/>
    </w:pPr>
    <w:rPr>
      <w:b/>
      <w:i/>
      <w:sz w:val="26"/>
    </w:rPr>
  </w:style>
  <w:style w:type="paragraph" w:styleId="Titolo6">
    <w:name w:val="heading 6"/>
    <w:basedOn w:val="Normale"/>
    <w:next w:val="Normale"/>
    <w:qFormat/>
    <w:rsid w:val="00925429"/>
    <w:pPr>
      <w:spacing w:before="240" w:after="60"/>
      <w:outlineLvl w:val="5"/>
    </w:pPr>
    <w:rPr>
      <w:b/>
    </w:rPr>
  </w:style>
  <w:style w:type="paragraph" w:styleId="Titolo7">
    <w:name w:val="heading 7"/>
    <w:basedOn w:val="Normale"/>
    <w:next w:val="Normale"/>
    <w:qFormat/>
    <w:rsid w:val="00925429"/>
    <w:pPr>
      <w:spacing w:before="240" w:after="60"/>
      <w:outlineLvl w:val="6"/>
    </w:pPr>
  </w:style>
  <w:style w:type="paragraph" w:styleId="Titolo8">
    <w:name w:val="heading 8"/>
    <w:basedOn w:val="Normale"/>
    <w:next w:val="Normale"/>
    <w:qFormat/>
    <w:rsid w:val="00925429"/>
    <w:pPr>
      <w:spacing w:before="240" w:after="60"/>
      <w:outlineLvl w:val="7"/>
    </w:pPr>
    <w:rPr>
      <w:i/>
    </w:rPr>
  </w:style>
  <w:style w:type="paragraph" w:styleId="Titolo9">
    <w:name w:val="heading 9"/>
    <w:basedOn w:val="Normale"/>
    <w:next w:val="Normale"/>
    <w:qFormat/>
    <w:rsid w:val="00925429"/>
    <w:pPr>
      <w:spacing w:before="240" w:after="60"/>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925429"/>
    <w:pPr>
      <w:tabs>
        <w:tab w:val="center" w:pos="4536"/>
        <w:tab w:val="right" w:pos="9072"/>
      </w:tabs>
    </w:pPr>
  </w:style>
  <w:style w:type="paragraph" w:styleId="Pidipagina">
    <w:name w:val="footer"/>
    <w:basedOn w:val="Normale"/>
    <w:semiHidden/>
    <w:rsid w:val="00925429"/>
    <w:pPr>
      <w:tabs>
        <w:tab w:val="center" w:pos="4536"/>
        <w:tab w:val="right" w:pos="9072"/>
      </w:tabs>
    </w:pPr>
  </w:style>
  <w:style w:type="character" w:styleId="Numeropagina">
    <w:name w:val="page number"/>
    <w:basedOn w:val="Carpredefinitoparagrafo"/>
    <w:semiHidden/>
    <w:rsid w:val="00925429"/>
    <w:rPr>
      <w:rFonts w:ascii="Arial" w:hAnsi="Arial"/>
      <w:dstrike w:val="0"/>
      <w:color w:val="000000"/>
      <w:sz w:val="22"/>
      <w:u w:val="none"/>
      <w:vertAlign w:val="baseline"/>
    </w:rPr>
  </w:style>
  <w:style w:type="paragraph" w:styleId="Mappadocumento">
    <w:name w:val="Document Map"/>
    <w:basedOn w:val="Normale"/>
    <w:semiHidden/>
    <w:rsid w:val="00925429"/>
    <w:pPr>
      <w:shd w:val="clear" w:color="auto" w:fill="000080"/>
    </w:pPr>
    <w:rPr>
      <w:rFonts w:ascii="Tahoma" w:hAnsi="Tahoma" w:cs="Tahoma"/>
    </w:rPr>
  </w:style>
  <w:style w:type="numbering" w:customStyle="1" w:styleId="ListemitAufzhlungszeichenDoka">
    <w:name w:val="Liste mit Aufzählungszeichen Doka"/>
    <w:basedOn w:val="Nessunelenco"/>
    <w:rsid w:val="00C846DE"/>
    <w:pPr>
      <w:numPr>
        <w:numId w:val="30"/>
      </w:numPr>
    </w:pPr>
  </w:style>
  <w:style w:type="character" w:styleId="Rimandocommento">
    <w:name w:val="annotation reference"/>
    <w:basedOn w:val="Carpredefinitoparagrafo"/>
    <w:uiPriority w:val="99"/>
    <w:semiHidden/>
    <w:unhideWhenUsed/>
    <w:rsid w:val="00016591"/>
    <w:rPr>
      <w:sz w:val="16"/>
      <w:szCs w:val="16"/>
    </w:rPr>
  </w:style>
  <w:style w:type="paragraph" w:styleId="Testocommento">
    <w:name w:val="annotation text"/>
    <w:basedOn w:val="Normale"/>
    <w:link w:val="TestocommentoCarattere"/>
    <w:uiPriority w:val="99"/>
    <w:semiHidden/>
    <w:unhideWhenUsed/>
    <w:rsid w:val="00016591"/>
    <w:rPr>
      <w:sz w:val="20"/>
    </w:rPr>
  </w:style>
  <w:style w:type="character" w:customStyle="1" w:styleId="TestocommentoCarattere">
    <w:name w:val="Testo commento Carattere"/>
    <w:basedOn w:val="Carpredefinitoparagrafo"/>
    <w:link w:val="Testocommento"/>
    <w:uiPriority w:val="99"/>
    <w:semiHidden/>
    <w:rsid w:val="00016591"/>
    <w:rPr>
      <w:rFonts w:ascii="Arial" w:hAnsi="Arial"/>
      <w:color w:val="000000"/>
      <w:lang w:val="pt-PT"/>
    </w:rPr>
  </w:style>
  <w:style w:type="paragraph" w:styleId="Soggettocommento">
    <w:name w:val="annotation subject"/>
    <w:basedOn w:val="Testocommento"/>
    <w:next w:val="Testocommento"/>
    <w:link w:val="SoggettocommentoCarattere"/>
    <w:uiPriority w:val="99"/>
    <w:semiHidden/>
    <w:unhideWhenUsed/>
    <w:rsid w:val="00016591"/>
    <w:rPr>
      <w:b/>
      <w:bCs/>
    </w:rPr>
  </w:style>
  <w:style w:type="character" w:customStyle="1" w:styleId="SoggettocommentoCarattere">
    <w:name w:val="Soggetto commento Carattere"/>
    <w:basedOn w:val="TestocommentoCarattere"/>
    <w:link w:val="Soggettocommento"/>
    <w:uiPriority w:val="99"/>
    <w:semiHidden/>
    <w:rsid w:val="00016591"/>
    <w:rPr>
      <w:rFonts w:ascii="Arial" w:hAnsi="Arial"/>
      <w:b/>
      <w:bCs/>
      <w:color w:val="000000"/>
      <w:lang w:val="pt-PT"/>
    </w:rPr>
  </w:style>
  <w:style w:type="paragraph" w:styleId="Revisione">
    <w:name w:val="Revision"/>
    <w:hidden/>
    <w:uiPriority w:val="99"/>
    <w:semiHidden/>
    <w:rsid w:val="00016591"/>
    <w:rPr>
      <w:rFonts w:ascii="Arial" w:hAnsi="Arial"/>
      <w:color w:val="000000"/>
      <w:sz w:val="22"/>
      <w:szCs w:val="24"/>
      <w:lang w:eastAsia="en-US"/>
    </w:rPr>
  </w:style>
  <w:style w:type="paragraph" w:styleId="Testofumetto">
    <w:name w:val="Balloon Text"/>
    <w:basedOn w:val="Normale"/>
    <w:link w:val="TestofumettoCarattere"/>
    <w:uiPriority w:val="99"/>
    <w:semiHidden/>
    <w:unhideWhenUsed/>
    <w:rsid w:val="0001659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6591"/>
    <w:rPr>
      <w:rFonts w:ascii="Tahoma" w:hAnsi="Tahoma" w:cs="Tahoma"/>
      <w:color w:val="000000"/>
      <w:sz w:val="16"/>
      <w:szCs w:val="16"/>
      <w:lang w:val="pt-PT"/>
    </w:rPr>
  </w:style>
  <w:style w:type="character" w:styleId="Collegamentoipertestuale">
    <w:name w:val="Hyperlink"/>
    <w:basedOn w:val="Carpredefinitoparagrafo"/>
    <w:uiPriority w:val="99"/>
    <w:unhideWhenUsed/>
    <w:rsid w:val="00016591"/>
    <w:rPr>
      <w:rFonts w:ascii="Arial" w:hAnsi="Arial" w:cs="Arial" w:hint="default"/>
      <w:color w:val="666666"/>
      <w:sz w:val="18"/>
      <w:szCs w:val="18"/>
      <w:u w:val="single"/>
    </w:rPr>
  </w:style>
  <w:style w:type="paragraph" w:styleId="PreformattatoHTML">
    <w:name w:val="HTML Preformatted"/>
    <w:basedOn w:val="Normale"/>
    <w:link w:val="PreformattatoHTMLCarattere"/>
    <w:uiPriority w:val="99"/>
    <w:semiHidden/>
    <w:unhideWhenUsed/>
    <w:rsid w:val="00540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semiHidden/>
    <w:rsid w:val="0054073A"/>
    <w:rPr>
      <w:rFonts w:ascii="Courier New" w:hAnsi="Courier New" w:cs="Courier New"/>
    </w:rPr>
  </w:style>
  <w:style w:type="character" w:styleId="Enfasicorsivo">
    <w:name w:val="Emphasis"/>
    <w:basedOn w:val="Carpredefinitoparagrafo"/>
    <w:uiPriority w:val="20"/>
    <w:qFormat/>
    <w:rsid w:val="00341962"/>
    <w:rPr>
      <w:i/>
      <w:iCs/>
    </w:rPr>
  </w:style>
  <w:style w:type="paragraph" w:styleId="Paragrafoelenco">
    <w:name w:val="List Paragraph"/>
    <w:basedOn w:val="Normale"/>
    <w:uiPriority w:val="34"/>
    <w:qFormat/>
    <w:rsid w:val="00EC4439"/>
    <w:pPr>
      <w:ind w:left="720"/>
      <w:contextualSpacing/>
    </w:pPr>
  </w:style>
  <w:style w:type="character" w:styleId="Enfasigrassetto">
    <w:name w:val="Strong"/>
    <w:basedOn w:val="Carpredefinitoparagrafo"/>
    <w:uiPriority w:val="22"/>
    <w:qFormat/>
    <w:rsid w:val="00423E81"/>
    <w:rPr>
      <w:rFonts w:ascii="Arial" w:hAnsi="Arial" w:cs="Arial" w:hint="default"/>
      <w:b/>
      <w:bCs/>
      <w:i w:val="0"/>
      <w:iCs w:val="0"/>
      <w:caps w:val="0"/>
      <w:color w:val="000000"/>
    </w:rPr>
  </w:style>
  <w:style w:type="paragraph" w:styleId="NormaleWeb">
    <w:name w:val="Normal (Web)"/>
    <w:basedOn w:val="Normale"/>
    <w:uiPriority w:val="99"/>
    <w:semiHidden/>
    <w:unhideWhenUsed/>
    <w:rsid w:val="006866A7"/>
    <w:pPr>
      <w:overflowPunct/>
      <w:autoSpaceDE/>
      <w:autoSpaceDN/>
      <w:adjustRightInd/>
      <w:spacing w:before="100" w:beforeAutospacing="1" w:after="100" w:afterAutospacing="1"/>
      <w:textAlignment w:val="auto"/>
    </w:pPr>
    <w:rPr>
      <w:rFonts w:ascii="Times New Roman" w:hAnsi="Times New Roman"/>
      <w:sz w:val="24"/>
      <w:szCs w:val="24"/>
    </w:rPr>
  </w:style>
  <w:style w:type="table" w:styleId="Grigliatabella">
    <w:name w:val="Table Grid"/>
    <w:basedOn w:val="Tabellanormale"/>
    <w:uiPriority w:val="59"/>
    <w:rsid w:val="004D2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4D25D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uiPriority w:val="99"/>
    <w:semiHidden/>
    <w:unhideWhenUsed/>
    <w:rsid w:val="00E57D52"/>
    <w:rPr>
      <w:color w:val="800080" w:themeColor="followedHyperlink"/>
      <w:u w:val="single"/>
    </w:rPr>
  </w:style>
  <w:style w:type="character" w:customStyle="1" w:styleId="umorgleadername1">
    <w:name w:val="um_orgleadername1"/>
    <w:basedOn w:val="Carpredefinitoparagrafo"/>
    <w:rsid w:val="00393EFE"/>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44091">
      <w:bodyDiv w:val="1"/>
      <w:marLeft w:val="0"/>
      <w:marRight w:val="0"/>
      <w:marTop w:val="0"/>
      <w:marBottom w:val="0"/>
      <w:divBdr>
        <w:top w:val="none" w:sz="0" w:space="0" w:color="auto"/>
        <w:left w:val="none" w:sz="0" w:space="0" w:color="auto"/>
        <w:bottom w:val="none" w:sz="0" w:space="0" w:color="auto"/>
        <w:right w:val="none" w:sz="0" w:space="0" w:color="auto"/>
      </w:divBdr>
    </w:div>
    <w:div w:id="288367622">
      <w:bodyDiv w:val="1"/>
      <w:marLeft w:val="0"/>
      <w:marRight w:val="0"/>
      <w:marTop w:val="0"/>
      <w:marBottom w:val="0"/>
      <w:divBdr>
        <w:top w:val="none" w:sz="0" w:space="0" w:color="auto"/>
        <w:left w:val="none" w:sz="0" w:space="0" w:color="auto"/>
        <w:bottom w:val="none" w:sz="0" w:space="0" w:color="auto"/>
        <w:right w:val="none" w:sz="0" w:space="0" w:color="auto"/>
      </w:divBdr>
    </w:div>
    <w:div w:id="288556245">
      <w:bodyDiv w:val="1"/>
      <w:marLeft w:val="0"/>
      <w:marRight w:val="0"/>
      <w:marTop w:val="0"/>
      <w:marBottom w:val="0"/>
      <w:divBdr>
        <w:top w:val="none" w:sz="0" w:space="0" w:color="auto"/>
        <w:left w:val="none" w:sz="0" w:space="0" w:color="auto"/>
        <w:bottom w:val="none" w:sz="0" w:space="0" w:color="auto"/>
        <w:right w:val="none" w:sz="0" w:space="0" w:color="auto"/>
      </w:divBdr>
    </w:div>
    <w:div w:id="298189000">
      <w:bodyDiv w:val="1"/>
      <w:marLeft w:val="0"/>
      <w:marRight w:val="0"/>
      <w:marTop w:val="0"/>
      <w:marBottom w:val="0"/>
      <w:divBdr>
        <w:top w:val="none" w:sz="0" w:space="0" w:color="auto"/>
        <w:left w:val="none" w:sz="0" w:space="0" w:color="auto"/>
        <w:bottom w:val="none" w:sz="0" w:space="0" w:color="auto"/>
        <w:right w:val="none" w:sz="0" w:space="0" w:color="auto"/>
      </w:divBdr>
    </w:div>
    <w:div w:id="420955538">
      <w:bodyDiv w:val="1"/>
      <w:marLeft w:val="0"/>
      <w:marRight w:val="0"/>
      <w:marTop w:val="0"/>
      <w:marBottom w:val="0"/>
      <w:divBdr>
        <w:top w:val="none" w:sz="0" w:space="0" w:color="auto"/>
        <w:left w:val="none" w:sz="0" w:space="0" w:color="auto"/>
        <w:bottom w:val="none" w:sz="0" w:space="0" w:color="auto"/>
        <w:right w:val="none" w:sz="0" w:space="0" w:color="auto"/>
      </w:divBdr>
    </w:div>
    <w:div w:id="457647953">
      <w:bodyDiv w:val="1"/>
      <w:marLeft w:val="0"/>
      <w:marRight w:val="0"/>
      <w:marTop w:val="0"/>
      <w:marBottom w:val="0"/>
      <w:divBdr>
        <w:top w:val="none" w:sz="0" w:space="0" w:color="auto"/>
        <w:left w:val="none" w:sz="0" w:space="0" w:color="auto"/>
        <w:bottom w:val="none" w:sz="0" w:space="0" w:color="auto"/>
        <w:right w:val="none" w:sz="0" w:space="0" w:color="auto"/>
      </w:divBdr>
    </w:div>
    <w:div w:id="601108997">
      <w:bodyDiv w:val="1"/>
      <w:marLeft w:val="0"/>
      <w:marRight w:val="0"/>
      <w:marTop w:val="0"/>
      <w:marBottom w:val="0"/>
      <w:divBdr>
        <w:top w:val="none" w:sz="0" w:space="0" w:color="auto"/>
        <w:left w:val="none" w:sz="0" w:space="0" w:color="auto"/>
        <w:bottom w:val="none" w:sz="0" w:space="0" w:color="auto"/>
        <w:right w:val="none" w:sz="0" w:space="0" w:color="auto"/>
      </w:divBdr>
    </w:div>
    <w:div w:id="608699877">
      <w:bodyDiv w:val="1"/>
      <w:marLeft w:val="0"/>
      <w:marRight w:val="0"/>
      <w:marTop w:val="0"/>
      <w:marBottom w:val="0"/>
      <w:divBdr>
        <w:top w:val="none" w:sz="0" w:space="0" w:color="auto"/>
        <w:left w:val="none" w:sz="0" w:space="0" w:color="auto"/>
        <w:bottom w:val="none" w:sz="0" w:space="0" w:color="auto"/>
        <w:right w:val="none" w:sz="0" w:space="0" w:color="auto"/>
      </w:divBdr>
    </w:div>
    <w:div w:id="635381160">
      <w:bodyDiv w:val="1"/>
      <w:marLeft w:val="0"/>
      <w:marRight w:val="0"/>
      <w:marTop w:val="0"/>
      <w:marBottom w:val="0"/>
      <w:divBdr>
        <w:top w:val="none" w:sz="0" w:space="0" w:color="auto"/>
        <w:left w:val="none" w:sz="0" w:space="0" w:color="auto"/>
        <w:bottom w:val="none" w:sz="0" w:space="0" w:color="auto"/>
        <w:right w:val="none" w:sz="0" w:space="0" w:color="auto"/>
      </w:divBdr>
    </w:div>
    <w:div w:id="714692463">
      <w:bodyDiv w:val="1"/>
      <w:marLeft w:val="0"/>
      <w:marRight w:val="0"/>
      <w:marTop w:val="0"/>
      <w:marBottom w:val="0"/>
      <w:divBdr>
        <w:top w:val="none" w:sz="0" w:space="0" w:color="auto"/>
        <w:left w:val="none" w:sz="0" w:space="0" w:color="auto"/>
        <w:bottom w:val="none" w:sz="0" w:space="0" w:color="auto"/>
        <w:right w:val="none" w:sz="0" w:space="0" w:color="auto"/>
      </w:divBdr>
    </w:div>
    <w:div w:id="759371785">
      <w:bodyDiv w:val="1"/>
      <w:marLeft w:val="0"/>
      <w:marRight w:val="0"/>
      <w:marTop w:val="0"/>
      <w:marBottom w:val="0"/>
      <w:divBdr>
        <w:top w:val="none" w:sz="0" w:space="0" w:color="auto"/>
        <w:left w:val="none" w:sz="0" w:space="0" w:color="auto"/>
        <w:bottom w:val="none" w:sz="0" w:space="0" w:color="auto"/>
        <w:right w:val="none" w:sz="0" w:space="0" w:color="auto"/>
      </w:divBdr>
    </w:div>
    <w:div w:id="832063778">
      <w:bodyDiv w:val="1"/>
      <w:marLeft w:val="0"/>
      <w:marRight w:val="0"/>
      <w:marTop w:val="0"/>
      <w:marBottom w:val="0"/>
      <w:divBdr>
        <w:top w:val="none" w:sz="0" w:space="0" w:color="auto"/>
        <w:left w:val="none" w:sz="0" w:space="0" w:color="auto"/>
        <w:bottom w:val="none" w:sz="0" w:space="0" w:color="auto"/>
        <w:right w:val="none" w:sz="0" w:space="0" w:color="auto"/>
      </w:divBdr>
    </w:div>
    <w:div w:id="857474330">
      <w:bodyDiv w:val="1"/>
      <w:marLeft w:val="0"/>
      <w:marRight w:val="0"/>
      <w:marTop w:val="0"/>
      <w:marBottom w:val="0"/>
      <w:divBdr>
        <w:top w:val="none" w:sz="0" w:space="0" w:color="auto"/>
        <w:left w:val="none" w:sz="0" w:space="0" w:color="auto"/>
        <w:bottom w:val="none" w:sz="0" w:space="0" w:color="auto"/>
        <w:right w:val="none" w:sz="0" w:space="0" w:color="auto"/>
      </w:divBdr>
      <w:divsChild>
        <w:div w:id="1617525236">
          <w:marLeft w:val="0"/>
          <w:marRight w:val="0"/>
          <w:marTop w:val="0"/>
          <w:marBottom w:val="0"/>
          <w:divBdr>
            <w:top w:val="none" w:sz="0" w:space="0" w:color="auto"/>
            <w:left w:val="none" w:sz="0" w:space="0" w:color="auto"/>
            <w:bottom w:val="none" w:sz="0" w:space="0" w:color="auto"/>
            <w:right w:val="none" w:sz="0" w:space="0" w:color="auto"/>
          </w:divBdr>
          <w:divsChild>
            <w:div w:id="1201631149">
              <w:marLeft w:val="0"/>
              <w:marRight w:val="0"/>
              <w:marTop w:val="0"/>
              <w:marBottom w:val="0"/>
              <w:divBdr>
                <w:top w:val="none" w:sz="0" w:space="0" w:color="auto"/>
                <w:left w:val="none" w:sz="0" w:space="0" w:color="auto"/>
                <w:bottom w:val="none" w:sz="0" w:space="0" w:color="auto"/>
                <w:right w:val="none" w:sz="0" w:space="0" w:color="auto"/>
              </w:divBdr>
              <w:divsChild>
                <w:div w:id="2019117500">
                  <w:marLeft w:val="0"/>
                  <w:marRight w:val="0"/>
                  <w:marTop w:val="0"/>
                  <w:marBottom w:val="0"/>
                  <w:divBdr>
                    <w:top w:val="none" w:sz="0" w:space="0" w:color="auto"/>
                    <w:left w:val="none" w:sz="0" w:space="0" w:color="auto"/>
                    <w:bottom w:val="none" w:sz="0" w:space="0" w:color="auto"/>
                    <w:right w:val="none" w:sz="0" w:space="0" w:color="auto"/>
                  </w:divBdr>
                  <w:divsChild>
                    <w:div w:id="1572427395">
                      <w:marLeft w:val="0"/>
                      <w:marRight w:val="0"/>
                      <w:marTop w:val="0"/>
                      <w:marBottom w:val="0"/>
                      <w:divBdr>
                        <w:top w:val="none" w:sz="0" w:space="0" w:color="auto"/>
                        <w:left w:val="none" w:sz="0" w:space="0" w:color="auto"/>
                        <w:bottom w:val="none" w:sz="0" w:space="0" w:color="auto"/>
                        <w:right w:val="none" w:sz="0" w:space="0" w:color="auto"/>
                      </w:divBdr>
                      <w:divsChild>
                        <w:div w:id="88383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59553">
      <w:bodyDiv w:val="1"/>
      <w:marLeft w:val="0"/>
      <w:marRight w:val="0"/>
      <w:marTop w:val="0"/>
      <w:marBottom w:val="0"/>
      <w:divBdr>
        <w:top w:val="none" w:sz="0" w:space="0" w:color="auto"/>
        <w:left w:val="none" w:sz="0" w:space="0" w:color="auto"/>
        <w:bottom w:val="none" w:sz="0" w:space="0" w:color="auto"/>
        <w:right w:val="none" w:sz="0" w:space="0" w:color="auto"/>
      </w:divBdr>
    </w:div>
    <w:div w:id="894894538">
      <w:bodyDiv w:val="1"/>
      <w:marLeft w:val="0"/>
      <w:marRight w:val="0"/>
      <w:marTop w:val="0"/>
      <w:marBottom w:val="0"/>
      <w:divBdr>
        <w:top w:val="none" w:sz="0" w:space="0" w:color="auto"/>
        <w:left w:val="none" w:sz="0" w:space="0" w:color="auto"/>
        <w:bottom w:val="none" w:sz="0" w:space="0" w:color="auto"/>
        <w:right w:val="none" w:sz="0" w:space="0" w:color="auto"/>
      </w:divBdr>
    </w:div>
    <w:div w:id="971447725">
      <w:bodyDiv w:val="1"/>
      <w:marLeft w:val="0"/>
      <w:marRight w:val="0"/>
      <w:marTop w:val="0"/>
      <w:marBottom w:val="0"/>
      <w:divBdr>
        <w:top w:val="none" w:sz="0" w:space="0" w:color="auto"/>
        <w:left w:val="none" w:sz="0" w:space="0" w:color="auto"/>
        <w:bottom w:val="none" w:sz="0" w:space="0" w:color="auto"/>
        <w:right w:val="none" w:sz="0" w:space="0" w:color="auto"/>
      </w:divBdr>
    </w:div>
    <w:div w:id="1040744093">
      <w:bodyDiv w:val="1"/>
      <w:marLeft w:val="0"/>
      <w:marRight w:val="0"/>
      <w:marTop w:val="0"/>
      <w:marBottom w:val="0"/>
      <w:divBdr>
        <w:top w:val="none" w:sz="0" w:space="0" w:color="auto"/>
        <w:left w:val="none" w:sz="0" w:space="0" w:color="auto"/>
        <w:bottom w:val="none" w:sz="0" w:space="0" w:color="auto"/>
        <w:right w:val="none" w:sz="0" w:space="0" w:color="auto"/>
      </w:divBdr>
    </w:div>
    <w:div w:id="1109087694">
      <w:bodyDiv w:val="1"/>
      <w:marLeft w:val="0"/>
      <w:marRight w:val="0"/>
      <w:marTop w:val="0"/>
      <w:marBottom w:val="0"/>
      <w:divBdr>
        <w:top w:val="none" w:sz="0" w:space="0" w:color="auto"/>
        <w:left w:val="none" w:sz="0" w:space="0" w:color="auto"/>
        <w:bottom w:val="none" w:sz="0" w:space="0" w:color="auto"/>
        <w:right w:val="none" w:sz="0" w:space="0" w:color="auto"/>
      </w:divBdr>
    </w:div>
    <w:div w:id="1135223007">
      <w:bodyDiv w:val="1"/>
      <w:marLeft w:val="0"/>
      <w:marRight w:val="0"/>
      <w:marTop w:val="0"/>
      <w:marBottom w:val="0"/>
      <w:divBdr>
        <w:top w:val="none" w:sz="0" w:space="0" w:color="auto"/>
        <w:left w:val="none" w:sz="0" w:space="0" w:color="auto"/>
        <w:bottom w:val="none" w:sz="0" w:space="0" w:color="auto"/>
        <w:right w:val="none" w:sz="0" w:space="0" w:color="auto"/>
      </w:divBdr>
    </w:div>
    <w:div w:id="1172918192">
      <w:bodyDiv w:val="1"/>
      <w:marLeft w:val="0"/>
      <w:marRight w:val="0"/>
      <w:marTop w:val="0"/>
      <w:marBottom w:val="0"/>
      <w:divBdr>
        <w:top w:val="none" w:sz="0" w:space="0" w:color="auto"/>
        <w:left w:val="none" w:sz="0" w:space="0" w:color="auto"/>
        <w:bottom w:val="none" w:sz="0" w:space="0" w:color="auto"/>
        <w:right w:val="none" w:sz="0" w:space="0" w:color="auto"/>
      </w:divBdr>
    </w:div>
    <w:div w:id="1176115436">
      <w:bodyDiv w:val="1"/>
      <w:marLeft w:val="0"/>
      <w:marRight w:val="0"/>
      <w:marTop w:val="0"/>
      <w:marBottom w:val="0"/>
      <w:divBdr>
        <w:top w:val="none" w:sz="0" w:space="0" w:color="auto"/>
        <w:left w:val="none" w:sz="0" w:space="0" w:color="auto"/>
        <w:bottom w:val="none" w:sz="0" w:space="0" w:color="auto"/>
        <w:right w:val="none" w:sz="0" w:space="0" w:color="auto"/>
      </w:divBdr>
    </w:div>
    <w:div w:id="1316493711">
      <w:bodyDiv w:val="1"/>
      <w:marLeft w:val="0"/>
      <w:marRight w:val="0"/>
      <w:marTop w:val="0"/>
      <w:marBottom w:val="0"/>
      <w:divBdr>
        <w:top w:val="none" w:sz="0" w:space="0" w:color="auto"/>
        <w:left w:val="none" w:sz="0" w:space="0" w:color="auto"/>
        <w:bottom w:val="none" w:sz="0" w:space="0" w:color="auto"/>
        <w:right w:val="none" w:sz="0" w:space="0" w:color="auto"/>
      </w:divBdr>
    </w:div>
    <w:div w:id="1450785532">
      <w:bodyDiv w:val="1"/>
      <w:marLeft w:val="0"/>
      <w:marRight w:val="0"/>
      <w:marTop w:val="0"/>
      <w:marBottom w:val="0"/>
      <w:divBdr>
        <w:top w:val="none" w:sz="0" w:space="0" w:color="auto"/>
        <w:left w:val="none" w:sz="0" w:space="0" w:color="auto"/>
        <w:bottom w:val="none" w:sz="0" w:space="0" w:color="auto"/>
        <w:right w:val="none" w:sz="0" w:space="0" w:color="auto"/>
      </w:divBdr>
    </w:div>
    <w:div w:id="1478886661">
      <w:bodyDiv w:val="1"/>
      <w:marLeft w:val="0"/>
      <w:marRight w:val="0"/>
      <w:marTop w:val="0"/>
      <w:marBottom w:val="0"/>
      <w:divBdr>
        <w:top w:val="none" w:sz="0" w:space="0" w:color="auto"/>
        <w:left w:val="none" w:sz="0" w:space="0" w:color="auto"/>
        <w:bottom w:val="none" w:sz="0" w:space="0" w:color="auto"/>
        <w:right w:val="none" w:sz="0" w:space="0" w:color="auto"/>
      </w:divBdr>
    </w:div>
    <w:div w:id="1487939587">
      <w:bodyDiv w:val="1"/>
      <w:marLeft w:val="0"/>
      <w:marRight w:val="0"/>
      <w:marTop w:val="0"/>
      <w:marBottom w:val="0"/>
      <w:divBdr>
        <w:top w:val="none" w:sz="0" w:space="0" w:color="auto"/>
        <w:left w:val="none" w:sz="0" w:space="0" w:color="auto"/>
        <w:bottom w:val="none" w:sz="0" w:space="0" w:color="auto"/>
        <w:right w:val="none" w:sz="0" w:space="0" w:color="auto"/>
      </w:divBdr>
    </w:div>
    <w:div w:id="1542550133">
      <w:bodyDiv w:val="1"/>
      <w:marLeft w:val="0"/>
      <w:marRight w:val="0"/>
      <w:marTop w:val="0"/>
      <w:marBottom w:val="0"/>
      <w:divBdr>
        <w:top w:val="none" w:sz="0" w:space="0" w:color="auto"/>
        <w:left w:val="none" w:sz="0" w:space="0" w:color="auto"/>
        <w:bottom w:val="none" w:sz="0" w:space="0" w:color="auto"/>
        <w:right w:val="none" w:sz="0" w:space="0" w:color="auto"/>
      </w:divBdr>
    </w:div>
    <w:div w:id="1688560043">
      <w:bodyDiv w:val="1"/>
      <w:marLeft w:val="0"/>
      <w:marRight w:val="0"/>
      <w:marTop w:val="0"/>
      <w:marBottom w:val="0"/>
      <w:divBdr>
        <w:top w:val="none" w:sz="0" w:space="0" w:color="auto"/>
        <w:left w:val="none" w:sz="0" w:space="0" w:color="auto"/>
        <w:bottom w:val="none" w:sz="0" w:space="0" w:color="auto"/>
        <w:right w:val="none" w:sz="0" w:space="0" w:color="auto"/>
      </w:divBdr>
    </w:div>
    <w:div w:id="1737050084">
      <w:bodyDiv w:val="1"/>
      <w:marLeft w:val="0"/>
      <w:marRight w:val="0"/>
      <w:marTop w:val="0"/>
      <w:marBottom w:val="0"/>
      <w:divBdr>
        <w:top w:val="none" w:sz="0" w:space="0" w:color="auto"/>
        <w:left w:val="none" w:sz="0" w:space="0" w:color="auto"/>
        <w:bottom w:val="none" w:sz="0" w:space="0" w:color="auto"/>
        <w:right w:val="none" w:sz="0" w:space="0" w:color="auto"/>
      </w:divBdr>
    </w:div>
    <w:div w:id="1764493778">
      <w:bodyDiv w:val="1"/>
      <w:marLeft w:val="0"/>
      <w:marRight w:val="0"/>
      <w:marTop w:val="0"/>
      <w:marBottom w:val="0"/>
      <w:divBdr>
        <w:top w:val="none" w:sz="0" w:space="0" w:color="auto"/>
        <w:left w:val="none" w:sz="0" w:space="0" w:color="auto"/>
        <w:bottom w:val="none" w:sz="0" w:space="0" w:color="auto"/>
        <w:right w:val="none" w:sz="0" w:space="0" w:color="auto"/>
      </w:divBdr>
    </w:div>
    <w:div w:id="1771050954">
      <w:bodyDiv w:val="1"/>
      <w:marLeft w:val="0"/>
      <w:marRight w:val="0"/>
      <w:marTop w:val="0"/>
      <w:marBottom w:val="0"/>
      <w:divBdr>
        <w:top w:val="none" w:sz="0" w:space="0" w:color="auto"/>
        <w:left w:val="none" w:sz="0" w:space="0" w:color="auto"/>
        <w:bottom w:val="none" w:sz="0" w:space="0" w:color="auto"/>
        <w:right w:val="none" w:sz="0" w:space="0" w:color="auto"/>
      </w:divBdr>
    </w:div>
    <w:div w:id="1993411635">
      <w:bodyDiv w:val="1"/>
      <w:marLeft w:val="0"/>
      <w:marRight w:val="0"/>
      <w:marTop w:val="0"/>
      <w:marBottom w:val="0"/>
      <w:divBdr>
        <w:top w:val="none" w:sz="0" w:space="0" w:color="auto"/>
        <w:left w:val="none" w:sz="0" w:space="0" w:color="auto"/>
        <w:bottom w:val="none" w:sz="0" w:space="0" w:color="auto"/>
        <w:right w:val="none" w:sz="0" w:space="0" w:color="auto"/>
      </w:divBdr>
    </w:div>
    <w:div w:id="2076271564">
      <w:bodyDiv w:val="1"/>
      <w:marLeft w:val="0"/>
      <w:marRight w:val="0"/>
      <w:marTop w:val="0"/>
      <w:marBottom w:val="0"/>
      <w:divBdr>
        <w:top w:val="none" w:sz="0" w:space="0" w:color="auto"/>
        <w:left w:val="none" w:sz="0" w:space="0" w:color="auto"/>
        <w:bottom w:val="none" w:sz="0" w:space="0" w:color="auto"/>
        <w:right w:val="none" w:sz="0" w:space="0" w:color="auto"/>
      </w:divBdr>
      <w:divsChild>
        <w:div w:id="18699827">
          <w:marLeft w:val="0"/>
          <w:marRight w:val="0"/>
          <w:marTop w:val="0"/>
          <w:marBottom w:val="0"/>
          <w:divBdr>
            <w:top w:val="none" w:sz="0" w:space="0" w:color="auto"/>
            <w:left w:val="none" w:sz="0" w:space="0" w:color="auto"/>
            <w:bottom w:val="none" w:sz="0" w:space="0" w:color="auto"/>
            <w:right w:val="none" w:sz="0" w:space="0" w:color="auto"/>
          </w:divBdr>
          <w:divsChild>
            <w:div w:id="1361511604">
              <w:marLeft w:val="0"/>
              <w:marRight w:val="0"/>
              <w:marTop w:val="0"/>
              <w:marBottom w:val="0"/>
              <w:divBdr>
                <w:top w:val="none" w:sz="0" w:space="0" w:color="auto"/>
                <w:left w:val="none" w:sz="0" w:space="0" w:color="auto"/>
                <w:bottom w:val="none" w:sz="0" w:space="0" w:color="auto"/>
                <w:right w:val="none" w:sz="0" w:space="0" w:color="auto"/>
              </w:divBdr>
              <w:divsChild>
                <w:div w:id="453016366">
                  <w:marLeft w:val="0"/>
                  <w:marRight w:val="0"/>
                  <w:marTop w:val="0"/>
                  <w:marBottom w:val="0"/>
                  <w:divBdr>
                    <w:top w:val="none" w:sz="0" w:space="0" w:color="auto"/>
                    <w:left w:val="none" w:sz="0" w:space="0" w:color="auto"/>
                    <w:bottom w:val="none" w:sz="0" w:space="0" w:color="auto"/>
                    <w:right w:val="none" w:sz="0" w:space="0" w:color="auto"/>
                  </w:divBdr>
                  <w:divsChild>
                    <w:div w:id="1981496295">
                      <w:marLeft w:val="0"/>
                      <w:marRight w:val="0"/>
                      <w:marTop w:val="0"/>
                      <w:marBottom w:val="0"/>
                      <w:divBdr>
                        <w:top w:val="none" w:sz="0" w:space="0" w:color="auto"/>
                        <w:left w:val="none" w:sz="0" w:space="0" w:color="auto"/>
                        <w:bottom w:val="none" w:sz="0" w:space="0" w:color="auto"/>
                        <w:right w:val="none" w:sz="0" w:space="0" w:color="auto"/>
                      </w:divBdr>
                      <w:divsChild>
                        <w:div w:id="265698905">
                          <w:marLeft w:val="-300"/>
                          <w:marRight w:val="0"/>
                          <w:marTop w:val="0"/>
                          <w:marBottom w:val="0"/>
                          <w:divBdr>
                            <w:top w:val="none" w:sz="0" w:space="0" w:color="auto"/>
                            <w:left w:val="none" w:sz="0" w:space="0" w:color="auto"/>
                            <w:bottom w:val="none" w:sz="0" w:space="0" w:color="auto"/>
                            <w:right w:val="none" w:sz="0" w:space="0" w:color="auto"/>
                          </w:divBdr>
                          <w:divsChild>
                            <w:div w:id="1969386167">
                              <w:marLeft w:val="0"/>
                              <w:marRight w:val="0"/>
                              <w:marTop w:val="0"/>
                              <w:marBottom w:val="0"/>
                              <w:divBdr>
                                <w:top w:val="none" w:sz="0" w:space="0" w:color="auto"/>
                                <w:left w:val="none" w:sz="0" w:space="0" w:color="auto"/>
                                <w:bottom w:val="none" w:sz="0" w:space="0" w:color="auto"/>
                                <w:right w:val="none" w:sz="0" w:space="0" w:color="auto"/>
                              </w:divBdr>
                              <w:divsChild>
                                <w:div w:id="3348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468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ka.com/de/solutions/upbeat-construction" TargetMode="External"/><Relationship Id="rId13" Type="http://schemas.openxmlformats.org/officeDocument/2006/relationships/hyperlink" Target="mailto:press@dok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36FF9-DFA3-4E7B-908A-9FAFF9644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1807</Words>
  <Characters>9716</Characters>
  <Application>Microsoft Office Word</Application>
  <DocSecurity>0</DocSecurity>
  <Lines>80</Lines>
  <Paragraphs>22</Paragraphs>
  <ScaleCrop>false</ScaleCrop>
  <HeadingPairs>
    <vt:vector size="6" baseType="variant">
      <vt:variant>
        <vt:lpstr>Titolo</vt:lpstr>
      </vt:variant>
      <vt:variant>
        <vt:i4>1</vt:i4>
      </vt:variant>
      <vt:variant>
        <vt:lpstr>Titel</vt:lpstr>
      </vt:variant>
      <vt:variant>
        <vt:i4>1</vt:i4>
      </vt:variant>
      <vt:variant>
        <vt:lpstr>Título</vt:lpstr>
      </vt:variant>
      <vt:variant>
        <vt:i4>1</vt:i4>
      </vt:variant>
    </vt:vector>
  </HeadingPairs>
  <TitlesOfParts>
    <vt:vector size="3" baseType="lpstr">
      <vt:lpstr>Briefvorlage nach AA DG- R1-MSD-0001 02 DEU</vt:lpstr>
      <vt:lpstr>Briefvorlage nach AA DG- R1-MSD-0001 02 DEU</vt:lpstr>
      <vt:lpstr>Briefvorlage nach AA DG- R1-MSD-0001 02 DEU</vt:lpstr>
    </vt:vector>
  </TitlesOfParts>
  <Company>Doka GmbH</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Bremböck Sandra</dc:creator>
  <cp:keywords/>
  <dc:description/>
  <cp:lastModifiedBy>Brunetti Manuela</cp:lastModifiedBy>
  <cp:revision>3</cp:revision>
  <cp:lastPrinted>2019-04-02T10:58:00Z</cp:lastPrinted>
  <dcterms:created xsi:type="dcterms:W3CDTF">2019-12-02T08:30:00Z</dcterms:created>
  <dcterms:modified xsi:type="dcterms:W3CDTF">2019-12-02T09:18:00Z</dcterms:modified>
</cp:coreProperties>
</file>